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04" w:rsidRDefault="00BF1504" w:rsidP="00BF1504">
      <w:pPr>
        <w:rPr>
          <w:b/>
          <w:sz w:val="48"/>
          <w:szCs w:val="48"/>
        </w:rPr>
      </w:pPr>
      <w:r>
        <w:rPr>
          <w:b/>
          <w:noProof/>
          <w:sz w:val="48"/>
          <w:szCs w:val="48"/>
        </w:rPr>
        <w:drawing>
          <wp:anchor distT="0" distB="0" distL="114300" distR="114300" simplePos="0" relativeHeight="251658240" behindDoc="0" locked="0" layoutInCell="1" allowOverlap="1">
            <wp:simplePos x="0" y="0"/>
            <wp:positionH relativeFrom="column">
              <wp:posOffset>6423660</wp:posOffset>
            </wp:positionH>
            <wp:positionV relativeFrom="paragraph">
              <wp:posOffset>-434340</wp:posOffset>
            </wp:positionV>
            <wp:extent cx="2148840" cy="1470660"/>
            <wp:effectExtent l="0" t="0" r="0" b="0"/>
            <wp:wrapThrough wrapText="bothSides">
              <wp:wrapPolygon edited="0">
                <wp:start x="9766" y="0"/>
                <wp:lineTo x="8809" y="1119"/>
                <wp:lineTo x="8234" y="2798"/>
                <wp:lineTo x="8234" y="4477"/>
                <wp:lineTo x="4596" y="5596"/>
                <wp:lineTo x="2681" y="6995"/>
                <wp:lineTo x="2681" y="10352"/>
                <wp:lineTo x="4596" y="13430"/>
                <wp:lineTo x="5362" y="13430"/>
                <wp:lineTo x="4787" y="18746"/>
                <wp:lineTo x="5745" y="21544"/>
                <wp:lineTo x="6128" y="21544"/>
                <wp:lineTo x="15511" y="21544"/>
                <wp:lineTo x="15894" y="21544"/>
                <wp:lineTo x="16851" y="18746"/>
                <wp:lineTo x="16851" y="17907"/>
                <wp:lineTo x="16085" y="13430"/>
                <wp:lineTo x="16851" y="13430"/>
                <wp:lineTo x="18766" y="10073"/>
                <wp:lineTo x="18957" y="7275"/>
                <wp:lineTo x="17043" y="5596"/>
                <wp:lineTo x="13404" y="4477"/>
                <wp:lineTo x="13596" y="3358"/>
                <wp:lineTo x="12830" y="839"/>
                <wp:lineTo x="11872" y="0"/>
                <wp:lineTo x="9766" y="0"/>
              </wp:wrapPolygon>
            </wp:wrapThrough>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6B03D7">
        <w:rPr>
          <w:b/>
          <w:sz w:val="48"/>
          <w:szCs w:val="48"/>
        </w:rPr>
        <w:t>Intercultural Language Learning- Unit Planner</w:t>
      </w:r>
    </w:p>
    <w:p w:rsidR="00BF1504" w:rsidRDefault="00BF1504" w:rsidP="00BF1504">
      <w:pPr>
        <w:rPr>
          <w:b/>
        </w:rPr>
      </w:pPr>
      <w:r w:rsidRPr="006B03D7">
        <w:rPr>
          <w:b/>
        </w:rPr>
        <w:t>Year Level:</w:t>
      </w:r>
      <w:r w:rsidRPr="006B03D7">
        <w:rPr>
          <w:b/>
        </w:rPr>
        <w:tab/>
      </w:r>
      <w:r w:rsidR="001219AA">
        <w:rPr>
          <w:b/>
        </w:rPr>
        <w:t>5/6</w:t>
      </w:r>
      <w:r w:rsidR="00C43ECE">
        <w:rPr>
          <w:b/>
        </w:rPr>
        <w:tab/>
      </w:r>
      <w:r w:rsidR="00C43ECE">
        <w:rPr>
          <w:b/>
        </w:rPr>
        <w:tab/>
        <w:t xml:space="preserve">Unit: </w:t>
      </w:r>
      <w:r w:rsidR="00C43ECE">
        <w:rPr>
          <w:b/>
        </w:rPr>
        <w:tab/>
        <w:t>Auguri!: Celebrations &amp; Gift giving</w:t>
      </w:r>
    </w:p>
    <w:p w:rsidR="00BB252F" w:rsidRDefault="00BB252F" w:rsidP="00BB252F">
      <w:pPr>
        <w:rPr>
          <w:b/>
        </w:rPr>
      </w:pPr>
      <w:r w:rsidRPr="006B03D7">
        <w:rPr>
          <w:b/>
        </w:rPr>
        <w:t>Focus Question:</w:t>
      </w:r>
      <w:r>
        <w:rPr>
          <w:b/>
        </w:rPr>
        <w:t xml:space="preserve"> </w:t>
      </w:r>
      <w:r>
        <w:t>Are there key values which underpin celebrations around the world?</w:t>
      </w:r>
    </w:p>
    <w:tbl>
      <w:tblPr>
        <w:tblStyle w:val="TableGrid"/>
        <w:tblpPr w:leftFromText="180" w:rightFromText="180" w:vertAnchor="page" w:horzAnchor="margin" w:tblpY="3553"/>
        <w:tblW w:w="13335" w:type="dxa"/>
        <w:tblLayout w:type="fixed"/>
        <w:tblLook w:val="04A0" w:firstRow="1" w:lastRow="0" w:firstColumn="1" w:lastColumn="0" w:noHBand="0" w:noVBand="1"/>
      </w:tblPr>
      <w:tblGrid>
        <w:gridCol w:w="531"/>
        <w:gridCol w:w="4964"/>
        <w:gridCol w:w="3544"/>
        <w:gridCol w:w="4296"/>
      </w:tblGrid>
      <w:tr w:rsidR="00BB252F" w:rsidTr="00BB252F">
        <w:trPr>
          <w:trHeight w:val="987"/>
        </w:trPr>
        <w:tc>
          <w:tcPr>
            <w:tcW w:w="531" w:type="dxa"/>
            <w:vMerge w:val="restart"/>
            <w:textDirection w:val="tbRl"/>
          </w:tcPr>
          <w:p w:rsidR="00BB252F" w:rsidRPr="006B03D7" w:rsidRDefault="00BB252F" w:rsidP="00BB252F">
            <w:pPr>
              <w:ind w:left="113" w:right="113"/>
              <w:jc w:val="center"/>
              <w:rPr>
                <w:b/>
                <w:sz w:val="24"/>
                <w:szCs w:val="24"/>
              </w:rPr>
            </w:pPr>
            <w:r>
              <w:rPr>
                <w:b/>
                <w:sz w:val="24"/>
                <w:szCs w:val="24"/>
              </w:rPr>
              <w:t>Goals</w:t>
            </w:r>
          </w:p>
        </w:tc>
        <w:tc>
          <w:tcPr>
            <w:tcW w:w="4964" w:type="dxa"/>
          </w:tcPr>
          <w:p w:rsidR="00BB252F" w:rsidRPr="006B03D7" w:rsidRDefault="00BB252F" w:rsidP="00BB252F">
            <w:pPr>
              <w:jc w:val="center"/>
              <w:rPr>
                <w:b/>
                <w:sz w:val="24"/>
                <w:szCs w:val="24"/>
              </w:rPr>
            </w:pPr>
            <w:r w:rsidRPr="006B03D7">
              <w:rPr>
                <w:b/>
                <w:sz w:val="24"/>
                <w:szCs w:val="24"/>
              </w:rPr>
              <w:t>Language Focus</w:t>
            </w:r>
          </w:p>
          <w:p w:rsidR="00BB252F" w:rsidRPr="006B03D7" w:rsidRDefault="00BB252F" w:rsidP="00BB252F">
            <w:pPr>
              <w:jc w:val="center"/>
              <w:rPr>
                <w:sz w:val="24"/>
                <w:szCs w:val="24"/>
              </w:rPr>
            </w:pPr>
            <w:r w:rsidRPr="00BF1504">
              <w:rPr>
                <w:sz w:val="24"/>
                <w:szCs w:val="24"/>
              </w:rPr>
              <w:t>(including content from Communicating &amp; Understanding strands)</w:t>
            </w:r>
          </w:p>
        </w:tc>
        <w:tc>
          <w:tcPr>
            <w:tcW w:w="3544" w:type="dxa"/>
          </w:tcPr>
          <w:p w:rsidR="00BB252F" w:rsidRPr="006B03D7" w:rsidRDefault="00BB252F" w:rsidP="00BB252F">
            <w:pPr>
              <w:jc w:val="center"/>
              <w:rPr>
                <w:b/>
              </w:rPr>
            </w:pPr>
            <w:r w:rsidRPr="006B03D7">
              <w:rPr>
                <w:b/>
              </w:rPr>
              <w:t>Focusing Questions</w:t>
            </w:r>
          </w:p>
          <w:p w:rsidR="00BB252F" w:rsidRPr="00BF1504" w:rsidRDefault="00BB252F" w:rsidP="00BB252F">
            <w:pPr>
              <w:jc w:val="center"/>
            </w:pPr>
            <w:r w:rsidRPr="00BF1504">
              <w:t>(to elicit intercultural understandings)</w:t>
            </w:r>
          </w:p>
        </w:tc>
        <w:tc>
          <w:tcPr>
            <w:tcW w:w="4296" w:type="dxa"/>
          </w:tcPr>
          <w:p w:rsidR="00BB252F" w:rsidRPr="006B03D7" w:rsidRDefault="00BB252F" w:rsidP="00BB252F">
            <w:pPr>
              <w:jc w:val="center"/>
              <w:rPr>
                <w:b/>
              </w:rPr>
            </w:pPr>
            <w:r w:rsidRPr="006B03D7">
              <w:rPr>
                <w:b/>
              </w:rPr>
              <w:t>Unit Content</w:t>
            </w:r>
          </w:p>
          <w:p w:rsidR="00BB252F" w:rsidRPr="00BF1504" w:rsidRDefault="00BB252F" w:rsidP="00BB252F">
            <w:pPr>
              <w:jc w:val="center"/>
            </w:pPr>
            <w:r w:rsidRPr="00BF1504">
              <w:t xml:space="preserve">(including Cross Curriculum Priorities </w:t>
            </w:r>
          </w:p>
          <w:p w:rsidR="00BB252F" w:rsidRDefault="00BB252F" w:rsidP="00BB252F">
            <w:pPr>
              <w:jc w:val="center"/>
            </w:pPr>
            <w:r w:rsidRPr="00BF1504">
              <w:t>&amp; General Capabilities to be addressed)</w:t>
            </w:r>
          </w:p>
        </w:tc>
      </w:tr>
      <w:tr w:rsidR="00BB252F" w:rsidTr="00BB252F">
        <w:trPr>
          <w:trHeight w:val="58"/>
        </w:trPr>
        <w:tc>
          <w:tcPr>
            <w:tcW w:w="531" w:type="dxa"/>
            <w:vMerge/>
          </w:tcPr>
          <w:p w:rsidR="00BB252F" w:rsidRPr="006B03D7" w:rsidRDefault="00BB252F" w:rsidP="00BB252F">
            <w:pPr>
              <w:jc w:val="center"/>
              <w:rPr>
                <w:b/>
              </w:rPr>
            </w:pPr>
          </w:p>
        </w:tc>
        <w:tc>
          <w:tcPr>
            <w:tcW w:w="4964" w:type="dxa"/>
          </w:tcPr>
          <w:p w:rsidR="00BB252F" w:rsidRDefault="00BB252F" w:rsidP="00BB252F">
            <w:pPr>
              <w:rPr>
                <w:b/>
                <w:u w:val="single"/>
              </w:rPr>
            </w:pPr>
            <w:r w:rsidRPr="00055CD0">
              <w:rPr>
                <w:b/>
                <w:u w:val="single"/>
              </w:rPr>
              <w:t>Communicating:</w:t>
            </w:r>
          </w:p>
          <w:p w:rsidR="00BB252F" w:rsidRPr="00E43B1F" w:rsidRDefault="00BB252F" w:rsidP="00BB252F">
            <w:pPr>
              <w:rPr>
                <w:b/>
                <w:i/>
              </w:rPr>
            </w:pPr>
            <w:r w:rsidRPr="00E43B1F">
              <w:rPr>
                <w:b/>
                <w:i/>
              </w:rPr>
              <w:t xml:space="preserve">Informing </w:t>
            </w:r>
          </w:p>
          <w:p w:rsidR="00D00889" w:rsidRDefault="00BB252F" w:rsidP="00D00889">
            <w:pPr>
              <w:pStyle w:val="ListParagraph"/>
              <w:numPr>
                <w:ilvl w:val="0"/>
                <w:numId w:val="6"/>
              </w:numPr>
              <w:ind w:left="178" w:hanging="178"/>
              <w:rPr>
                <w:b/>
                <w:u w:val="single"/>
              </w:rPr>
            </w:pPr>
            <w:r w:rsidRPr="00E43B1F">
              <w:rPr>
                <w:rFonts w:ascii="Helvetica" w:hAnsi="Helvetica"/>
                <w:color w:val="000000"/>
                <w:sz w:val="16"/>
                <w:szCs w:val="16"/>
                <w:shd w:val="clear" w:color="auto" w:fill="FFFFFF"/>
              </w:rPr>
              <w:t>Listen to, view and</w:t>
            </w:r>
            <w:r w:rsidRPr="00E43B1F">
              <w:rPr>
                <w:rStyle w:val="apple-converted-space"/>
                <w:rFonts w:ascii="Helvetica" w:hAnsi="Helvetica"/>
                <w:color w:val="000000"/>
                <w:sz w:val="16"/>
                <w:szCs w:val="16"/>
                <w:shd w:val="clear" w:color="auto" w:fill="FFFFFF"/>
              </w:rPr>
              <w:t> </w:t>
            </w:r>
            <w:hyperlink r:id="rId13" w:tooltip="Display the glossary entry for read" w:history="1">
              <w:r w:rsidRPr="00E43B1F">
                <w:rPr>
                  <w:rStyle w:val="Hyperlink"/>
                  <w:rFonts w:ascii="Helvetica" w:hAnsi="Helvetica"/>
                  <w:color w:val="767676"/>
                  <w:shd w:val="clear" w:color="auto" w:fill="FFFFFF"/>
                </w:rPr>
                <w:t>read</w:t>
              </w:r>
            </w:hyperlink>
            <w:r w:rsidRPr="00E43B1F">
              <w:rPr>
                <w:rStyle w:val="apple-converted-space"/>
                <w:rFonts w:ascii="Helvetica" w:hAnsi="Helvetica"/>
                <w:color w:val="000000"/>
                <w:sz w:val="16"/>
                <w:szCs w:val="16"/>
                <w:shd w:val="clear" w:color="auto" w:fill="FFFFFF"/>
              </w:rPr>
              <w:t> </w:t>
            </w:r>
            <w:r w:rsidRPr="00E43B1F">
              <w:rPr>
                <w:rFonts w:ascii="Helvetica" w:hAnsi="Helvetica"/>
                <w:color w:val="000000"/>
                <w:sz w:val="16"/>
                <w:szCs w:val="16"/>
                <w:shd w:val="clear" w:color="auto" w:fill="FFFFFF"/>
              </w:rPr>
              <w:t>texts and gather information from a range of sources, including concepts drawn from other learning areas</w:t>
            </w:r>
          </w:p>
          <w:p w:rsidR="00BB252F" w:rsidRPr="00D00889" w:rsidRDefault="00BB252F" w:rsidP="00D00889">
            <w:pPr>
              <w:pStyle w:val="ListParagraph"/>
              <w:numPr>
                <w:ilvl w:val="0"/>
                <w:numId w:val="6"/>
              </w:numPr>
              <w:ind w:left="178" w:hanging="178"/>
              <w:rPr>
                <w:b/>
                <w:u w:val="single"/>
              </w:rPr>
            </w:pPr>
            <w:r w:rsidRPr="00D00889">
              <w:rPr>
                <w:rFonts w:ascii="Helvetica" w:hAnsi="Helvetica"/>
                <w:color w:val="000000"/>
                <w:sz w:val="16"/>
                <w:szCs w:val="16"/>
                <w:shd w:val="clear" w:color="auto" w:fill="FFFFFF"/>
              </w:rPr>
              <w:t>Represent information appropriately for different audiences, using a variety of modes</w:t>
            </w:r>
          </w:p>
          <w:p w:rsidR="00BB252F" w:rsidRDefault="00BB252F" w:rsidP="00BB252F">
            <w:pPr>
              <w:rPr>
                <w:b/>
                <w:u w:val="single"/>
              </w:rPr>
            </w:pPr>
            <w:r w:rsidRPr="00055CD0">
              <w:rPr>
                <w:b/>
                <w:u w:val="single"/>
              </w:rPr>
              <w:t>Understanding:</w:t>
            </w:r>
          </w:p>
          <w:p w:rsidR="00BB252F" w:rsidRPr="00E43B1F" w:rsidRDefault="00BB252F" w:rsidP="00BB252F">
            <w:pPr>
              <w:rPr>
                <w:b/>
                <w:i/>
              </w:rPr>
            </w:pPr>
            <w:r w:rsidRPr="00E43B1F">
              <w:rPr>
                <w:b/>
                <w:i/>
              </w:rPr>
              <w:t>Language Variation &amp; Change</w:t>
            </w:r>
          </w:p>
          <w:p w:rsidR="00BB252F" w:rsidRPr="00055CD0" w:rsidRDefault="00BB252F" w:rsidP="00BB252F">
            <w:pPr>
              <w:rPr>
                <w:b/>
                <w:u w:val="single"/>
              </w:rPr>
            </w:pPr>
            <w:r>
              <w:rPr>
                <w:rFonts w:ascii="Helvetica" w:hAnsi="Helvetica"/>
                <w:color w:val="000000"/>
                <w:sz w:val="16"/>
                <w:szCs w:val="16"/>
                <w:shd w:val="clear" w:color="auto" w:fill="FFFFFF"/>
              </w:rPr>
              <w:t>Understand the diversity of languages and cultures represented in the classroom, and the multilingual and multicultural character of Australian society</w:t>
            </w:r>
          </w:p>
          <w:p w:rsidR="00BB252F" w:rsidRPr="00E43B1F" w:rsidRDefault="00BB252F" w:rsidP="00BB252F">
            <w:pPr>
              <w:tabs>
                <w:tab w:val="left" w:pos="1038"/>
              </w:tabs>
              <w:rPr>
                <w:b/>
                <w:i/>
              </w:rPr>
            </w:pPr>
            <w:r w:rsidRPr="00E43B1F">
              <w:rPr>
                <w:b/>
                <w:i/>
              </w:rPr>
              <w:t>Role of Language &amp; Culture</w:t>
            </w:r>
          </w:p>
          <w:p w:rsidR="00BB252F" w:rsidRDefault="00BB252F" w:rsidP="00BB252F">
            <w:pPr>
              <w:tabs>
                <w:tab w:val="left" w:pos="1038"/>
              </w:tabs>
              <w:rPr>
                <w:rFonts w:ascii="Helvetica" w:hAnsi="Helvetica"/>
                <w:color w:val="000000"/>
                <w:sz w:val="16"/>
                <w:szCs w:val="16"/>
                <w:shd w:val="clear" w:color="auto" w:fill="FFFFFF"/>
              </w:rPr>
            </w:pPr>
            <w:r>
              <w:rPr>
                <w:rFonts w:ascii="Helvetica" w:hAnsi="Helvetica"/>
                <w:color w:val="000000"/>
                <w:sz w:val="16"/>
                <w:szCs w:val="16"/>
                <w:shd w:val="clear" w:color="auto" w:fill="FFFFFF"/>
              </w:rPr>
              <w:t>Reflect on their own assumptions about the values, beliefs and cultural norms of Italians compared to their own</w:t>
            </w:r>
          </w:p>
          <w:p w:rsidR="00BB252F" w:rsidRPr="00BB252F" w:rsidRDefault="00BB252F" w:rsidP="00BB252F">
            <w:pPr>
              <w:rPr>
                <w:b/>
                <w:sz w:val="20"/>
                <w:szCs w:val="20"/>
              </w:rPr>
            </w:pPr>
            <w:r w:rsidRPr="00BB252F">
              <w:rPr>
                <w:b/>
                <w:sz w:val="20"/>
                <w:szCs w:val="20"/>
              </w:rPr>
              <w:t xml:space="preserve">Key vocabulary: </w:t>
            </w:r>
          </w:p>
          <w:p w:rsidR="00BB252F" w:rsidRPr="00151635" w:rsidRDefault="00BB252F" w:rsidP="00BB252F">
            <w:pPr>
              <w:rPr>
                <w:i/>
                <w:sz w:val="18"/>
                <w:szCs w:val="20"/>
              </w:rPr>
            </w:pPr>
            <w:r w:rsidRPr="00151635">
              <w:rPr>
                <w:i/>
                <w:sz w:val="18"/>
                <w:szCs w:val="20"/>
              </w:rPr>
              <w:t>Auguri!</w:t>
            </w:r>
          </w:p>
          <w:p w:rsidR="00BB252F" w:rsidRPr="00151635" w:rsidRDefault="00BB252F" w:rsidP="00BB252F">
            <w:pPr>
              <w:rPr>
                <w:i/>
                <w:sz w:val="18"/>
                <w:szCs w:val="20"/>
              </w:rPr>
            </w:pPr>
            <w:r w:rsidRPr="00151635">
              <w:rPr>
                <w:i/>
                <w:sz w:val="18"/>
                <w:szCs w:val="20"/>
              </w:rPr>
              <w:t>Presents</w:t>
            </w:r>
            <w:r w:rsidR="00D00889" w:rsidRPr="00151635">
              <w:rPr>
                <w:i/>
                <w:sz w:val="18"/>
                <w:szCs w:val="20"/>
              </w:rPr>
              <w:t>, Birthday, Holy Communion</w:t>
            </w:r>
          </w:p>
          <w:p w:rsidR="00BB252F" w:rsidRPr="00151635" w:rsidRDefault="00BB252F" w:rsidP="00BB252F">
            <w:pPr>
              <w:rPr>
                <w:i/>
                <w:sz w:val="18"/>
                <w:szCs w:val="20"/>
              </w:rPr>
            </w:pPr>
            <w:r w:rsidRPr="00151635">
              <w:rPr>
                <w:i/>
                <w:sz w:val="18"/>
                <w:szCs w:val="20"/>
              </w:rPr>
              <w:t>health, wealth, happiness, fertility, long life</w:t>
            </w:r>
          </w:p>
          <w:p w:rsidR="00BB252F" w:rsidRPr="00151635" w:rsidRDefault="00BB252F" w:rsidP="00BB252F">
            <w:pPr>
              <w:rPr>
                <w:b/>
                <w:sz w:val="18"/>
                <w:szCs w:val="20"/>
              </w:rPr>
            </w:pPr>
            <w:r w:rsidRPr="00151635">
              <w:rPr>
                <w:b/>
                <w:sz w:val="18"/>
                <w:szCs w:val="20"/>
              </w:rPr>
              <w:t>Key phrases:</w:t>
            </w:r>
          </w:p>
          <w:p w:rsidR="00BB252F" w:rsidRPr="00151635" w:rsidRDefault="00BB252F" w:rsidP="00BB252F">
            <w:pPr>
              <w:rPr>
                <w:i/>
                <w:sz w:val="18"/>
                <w:szCs w:val="20"/>
              </w:rPr>
            </w:pPr>
            <w:r w:rsidRPr="00151635">
              <w:rPr>
                <w:i/>
                <w:sz w:val="18"/>
                <w:szCs w:val="20"/>
              </w:rPr>
              <w:t>My family is from…</w:t>
            </w:r>
          </w:p>
          <w:p w:rsidR="00BB252F" w:rsidRPr="00151635" w:rsidRDefault="00BB252F" w:rsidP="00BB252F">
            <w:pPr>
              <w:rPr>
                <w:i/>
                <w:sz w:val="18"/>
                <w:szCs w:val="20"/>
              </w:rPr>
            </w:pPr>
            <w:r w:rsidRPr="00151635">
              <w:rPr>
                <w:i/>
                <w:sz w:val="18"/>
                <w:szCs w:val="20"/>
              </w:rPr>
              <w:t>We celebrate…</w:t>
            </w:r>
          </w:p>
          <w:p w:rsidR="00BB252F" w:rsidRPr="00151635" w:rsidRDefault="00BB252F" w:rsidP="00BB252F">
            <w:pPr>
              <w:rPr>
                <w:i/>
                <w:sz w:val="18"/>
                <w:szCs w:val="20"/>
              </w:rPr>
            </w:pPr>
            <w:r w:rsidRPr="00151635">
              <w:rPr>
                <w:i/>
                <w:sz w:val="18"/>
                <w:szCs w:val="20"/>
              </w:rPr>
              <w:t>We give…</w:t>
            </w:r>
          </w:p>
          <w:p w:rsidR="00BB252F" w:rsidRPr="00151635" w:rsidRDefault="00BB252F" w:rsidP="00BB252F">
            <w:pPr>
              <w:rPr>
                <w:i/>
                <w:sz w:val="18"/>
                <w:szCs w:val="20"/>
              </w:rPr>
            </w:pPr>
            <w:r w:rsidRPr="00151635">
              <w:rPr>
                <w:i/>
                <w:sz w:val="18"/>
                <w:szCs w:val="20"/>
              </w:rPr>
              <w:t>This represents…</w:t>
            </w:r>
          </w:p>
          <w:p w:rsidR="00BB252F" w:rsidRPr="00E43B1F" w:rsidRDefault="00BB252F" w:rsidP="00BB252F">
            <w:pPr>
              <w:rPr>
                <w:i/>
              </w:rPr>
            </w:pPr>
            <w:r w:rsidRPr="00151635">
              <w:rPr>
                <w:i/>
                <w:sz w:val="18"/>
              </w:rPr>
              <w:t>I like this celebration because…</w:t>
            </w:r>
          </w:p>
        </w:tc>
        <w:tc>
          <w:tcPr>
            <w:tcW w:w="3544" w:type="dxa"/>
          </w:tcPr>
          <w:p w:rsidR="00BB252F" w:rsidRDefault="00BB252F" w:rsidP="00BB252F">
            <w:pPr>
              <w:pStyle w:val="ListParagraph"/>
              <w:numPr>
                <w:ilvl w:val="0"/>
                <w:numId w:val="2"/>
              </w:numPr>
              <w:tabs>
                <w:tab w:val="left" w:pos="1038"/>
              </w:tabs>
              <w:ind w:left="318" w:hanging="284"/>
            </w:pPr>
            <w:r>
              <w:t xml:space="preserve">Are there key values which underpin celebrations around the world? Eg. health, wealth, happiness, fertility, longlife </w:t>
            </w:r>
          </w:p>
          <w:p w:rsidR="00BB252F" w:rsidRDefault="00BB252F" w:rsidP="00BB252F">
            <w:pPr>
              <w:pStyle w:val="ListParagraph"/>
              <w:numPr>
                <w:ilvl w:val="0"/>
                <w:numId w:val="2"/>
              </w:numPr>
              <w:tabs>
                <w:tab w:val="left" w:pos="1038"/>
              </w:tabs>
              <w:ind w:left="318" w:hanging="284"/>
            </w:pPr>
            <w:r>
              <w:t>What do celebrations from around the world have in common? How do they differ?</w:t>
            </w:r>
          </w:p>
          <w:p w:rsidR="00BB252F" w:rsidRDefault="00BB252F" w:rsidP="00BB252F">
            <w:pPr>
              <w:pStyle w:val="ListParagraph"/>
              <w:numPr>
                <w:ilvl w:val="0"/>
                <w:numId w:val="2"/>
              </w:numPr>
              <w:tabs>
                <w:tab w:val="left" w:pos="1038"/>
              </w:tabs>
              <w:ind w:left="318" w:hanging="284"/>
            </w:pPr>
            <w:r>
              <w:t>How do different cultures celebrate?</w:t>
            </w:r>
          </w:p>
          <w:p w:rsidR="00BB252F" w:rsidRDefault="00BB252F" w:rsidP="00BB252F">
            <w:pPr>
              <w:pStyle w:val="ListParagraph"/>
              <w:numPr>
                <w:ilvl w:val="0"/>
                <w:numId w:val="2"/>
              </w:numPr>
              <w:tabs>
                <w:tab w:val="left" w:pos="1038"/>
              </w:tabs>
              <w:ind w:left="318" w:hanging="284"/>
            </w:pPr>
            <w:r>
              <w:t>Why do we celebrate?</w:t>
            </w:r>
          </w:p>
          <w:p w:rsidR="00BB252F" w:rsidRDefault="00BB252F" w:rsidP="00BB252F">
            <w:pPr>
              <w:pStyle w:val="ListParagraph"/>
              <w:numPr>
                <w:ilvl w:val="0"/>
                <w:numId w:val="2"/>
              </w:numPr>
              <w:tabs>
                <w:tab w:val="left" w:pos="1038"/>
              </w:tabs>
              <w:ind w:left="318" w:hanging="284"/>
            </w:pPr>
            <w:r>
              <w:t>What is the significance of gift giving?</w:t>
            </w:r>
          </w:p>
          <w:p w:rsidR="00BB252F" w:rsidRDefault="00BB252F" w:rsidP="00BB252F">
            <w:pPr>
              <w:pStyle w:val="ListParagraph"/>
              <w:numPr>
                <w:ilvl w:val="0"/>
                <w:numId w:val="2"/>
              </w:numPr>
              <w:tabs>
                <w:tab w:val="left" w:pos="1038"/>
              </w:tabs>
              <w:ind w:left="318" w:hanging="284"/>
            </w:pPr>
            <w:r>
              <w:t>What are the similarities and differences between how different cultures celebrate? In particular, in relation to gift giving?</w:t>
            </w:r>
          </w:p>
          <w:p w:rsidR="00BB252F" w:rsidRDefault="00BB252F" w:rsidP="00BB252F">
            <w:pPr>
              <w:pStyle w:val="ListParagraph"/>
              <w:numPr>
                <w:ilvl w:val="0"/>
                <w:numId w:val="2"/>
              </w:numPr>
              <w:tabs>
                <w:tab w:val="left" w:pos="1038"/>
              </w:tabs>
              <w:ind w:left="318" w:hanging="284"/>
            </w:pPr>
            <w:r>
              <w:t>How do celebrations change over time?</w:t>
            </w:r>
          </w:p>
          <w:p w:rsidR="00BB252F" w:rsidRDefault="00BB252F" w:rsidP="00BB252F"/>
        </w:tc>
        <w:tc>
          <w:tcPr>
            <w:tcW w:w="4296" w:type="dxa"/>
          </w:tcPr>
          <w:p w:rsidR="00BB252F" w:rsidRDefault="00BB252F" w:rsidP="00BB252F">
            <w:pPr>
              <w:tabs>
                <w:tab w:val="left" w:pos="1038"/>
              </w:tabs>
            </w:pPr>
            <w:r>
              <w:t>English literacy – entimology of words</w:t>
            </w:r>
          </w:p>
          <w:p w:rsidR="00BB252F" w:rsidRDefault="00BB252F" w:rsidP="00BB252F">
            <w:pPr>
              <w:tabs>
                <w:tab w:val="left" w:pos="1038"/>
              </w:tabs>
            </w:pPr>
            <w:r>
              <w:t>Eg. Auguri – Emperor Augustus, August</w:t>
            </w:r>
          </w:p>
          <w:p w:rsidR="00BB252F" w:rsidRDefault="00BB252F" w:rsidP="00BB252F">
            <w:pPr>
              <w:tabs>
                <w:tab w:val="left" w:pos="1038"/>
              </w:tabs>
            </w:pPr>
            <w:r>
              <w:t>Confetti – confectionary, confit, confetti!</w:t>
            </w:r>
          </w:p>
          <w:p w:rsidR="00BB252F" w:rsidRDefault="00BB252F" w:rsidP="00BB252F"/>
          <w:p w:rsidR="00BB252F" w:rsidRDefault="00BB252F" w:rsidP="00BB252F">
            <w:r>
              <w:t>Intercultural Understanding General Capability</w:t>
            </w:r>
          </w:p>
          <w:p w:rsidR="00BB252F" w:rsidRDefault="00BB252F" w:rsidP="00BB252F"/>
        </w:tc>
      </w:tr>
      <w:tr w:rsidR="00BB252F" w:rsidTr="00BB252F">
        <w:trPr>
          <w:trHeight w:val="615"/>
        </w:trPr>
        <w:tc>
          <w:tcPr>
            <w:tcW w:w="531" w:type="dxa"/>
            <w:vMerge w:val="restart"/>
            <w:tcBorders>
              <w:bottom w:val="single" w:sz="4" w:space="0" w:color="auto"/>
            </w:tcBorders>
            <w:textDirection w:val="tbRl"/>
          </w:tcPr>
          <w:p w:rsidR="00BB252F" w:rsidRPr="006B03D7" w:rsidRDefault="00BB252F" w:rsidP="00BB252F">
            <w:pPr>
              <w:ind w:left="113" w:right="113"/>
              <w:jc w:val="center"/>
              <w:rPr>
                <w:b/>
              </w:rPr>
            </w:pPr>
            <w:r w:rsidRPr="008C1037">
              <w:rPr>
                <w:b/>
              </w:rPr>
              <w:lastRenderedPageBreak/>
              <w:t>Implementation</w:t>
            </w:r>
          </w:p>
        </w:tc>
        <w:tc>
          <w:tcPr>
            <w:tcW w:w="4964" w:type="dxa"/>
            <w:tcBorders>
              <w:bottom w:val="single" w:sz="4" w:space="0" w:color="auto"/>
            </w:tcBorders>
          </w:tcPr>
          <w:p w:rsidR="00BB252F" w:rsidRPr="006B03D7" w:rsidRDefault="00BB252F" w:rsidP="00BB252F">
            <w:pPr>
              <w:jc w:val="center"/>
              <w:rPr>
                <w:b/>
              </w:rPr>
            </w:pPr>
            <w:r w:rsidRPr="006B03D7">
              <w:rPr>
                <w:b/>
              </w:rPr>
              <w:t>Resources</w:t>
            </w:r>
          </w:p>
        </w:tc>
        <w:tc>
          <w:tcPr>
            <w:tcW w:w="3544" w:type="dxa"/>
            <w:tcBorders>
              <w:bottom w:val="single" w:sz="4" w:space="0" w:color="auto"/>
            </w:tcBorders>
          </w:tcPr>
          <w:p w:rsidR="00BB252F" w:rsidRPr="004727B6" w:rsidRDefault="00BB252F" w:rsidP="00BB252F">
            <w:pPr>
              <w:jc w:val="center"/>
              <w:rPr>
                <w:b/>
              </w:rPr>
            </w:pPr>
            <w:r w:rsidRPr="004727B6">
              <w:rPr>
                <w:b/>
              </w:rPr>
              <w:t>Assessment</w:t>
            </w:r>
          </w:p>
        </w:tc>
        <w:tc>
          <w:tcPr>
            <w:tcW w:w="4296" w:type="dxa"/>
            <w:tcBorders>
              <w:bottom w:val="single" w:sz="4" w:space="0" w:color="auto"/>
            </w:tcBorders>
          </w:tcPr>
          <w:p w:rsidR="00BB252F" w:rsidRPr="006B03D7" w:rsidRDefault="00BB252F" w:rsidP="00BB252F">
            <w:pPr>
              <w:jc w:val="center"/>
              <w:rPr>
                <w:b/>
              </w:rPr>
            </w:pPr>
            <w:r w:rsidRPr="006B03D7">
              <w:rPr>
                <w:b/>
              </w:rPr>
              <w:t>Student Tasks</w:t>
            </w:r>
          </w:p>
        </w:tc>
      </w:tr>
      <w:tr w:rsidR="00BB252F" w:rsidTr="00BB252F">
        <w:trPr>
          <w:trHeight w:val="1878"/>
        </w:trPr>
        <w:tc>
          <w:tcPr>
            <w:tcW w:w="531" w:type="dxa"/>
            <w:vMerge/>
          </w:tcPr>
          <w:p w:rsidR="00BB252F" w:rsidRDefault="00BB252F" w:rsidP="00BB252F"/>
        </w:tc>
        <w:tc>
          <w:tcPr>
            <w:tcW w:w="4964" w:type="dxa"/>
          </w:tcPr>
          <w:p w:rsidR="00BB252F" w:rsidRDefault="00BB252F" w:rsidP="00BB252F">
            <w:pPr>
              <w:pStyle w:val="ListParagraph"/>
              <w:numPr>
                <w:ilvl w:val="0"/>
                <w:numId w:val="5"/>
              </w:numPr>
              <w:tabs>
                <w:tab w:val="left" w:pos="1038"/>
              </w:tabs>
            </w:pPr>
            <w:r>
              <w:t>Materials for making bomboniere (purchase from Zart Art or similar and/or encourage students to bring along trinkets to put in bomboniere)</w:t>
            </w:r>
          </w:p>
          <w:p w:rsidR="00D00889" w:rsidRDefault="00BB252F" w:rsidP="00BB252F">
            <w:pPr>
              <w:pStyle w:val="ListParagraph"/>
              <w:numPr>
                <w:ilvl w:val="0"/>
                <w:numId w:val="5"/>
              </w:numPr>
              <w:tabs>
                <w:tab w:val="left" w:pos="1038"/>
              </w:tabs>
            </w:pPr>
            <w:r>
              <w:t xml:space="preserve">Presentation Rubric </w:t>
            </w:r>
          </w:p>
          <w:p w:rsidR="00BB252F" w:rsidRDefault="00BB252F" w:rsidP="00BB252F">
            <w:pPr>
              <w:pStyle w:val="ListParagraph"/>
              <w:numPr>
                <w:ilvl w:val="0"/>
                <w:numId w:val="5"/>
              </w:numPr>
              <w:tabs>
                <w:tab w:val="left" w:pos="1038"/>
              </w:tabs>
            </w:pPr>
            <w:r w:rsidRPr="00426014">
              <w:t>Blog with images of Holy Communion in an Italian village</w:t>
            </w:r>
            <w:r>
              <w:t>:</w:t>
            </w:r>
            <w:r w:rsidRPr="00426014">
              <w:t xml:space="preserve"> </w:t>
            </w:r>
            <w:hyperlink r:id="rId14" w:tgtFrame="_blank" w:history="1">
              <w:r>
                <w:rPr>
                  <w:rStyle w:val="Hyperlink"/>
                </w:rPr>
                <w:t>http://lovebagnidilucca.wordpress.com/2012/07/04/our-italian-1st-holy-communion/</w:t>
              </w:r>
            </w:hyperlink>
          </w:p>
          <w:p w:rsidR="00D00889" w:rsidRPr="00D00889" w:rsidRDefault="00BB252F" w:rsidP="00BB252F">
            <w:pPr>
              <w:pStyle w:val="ListParagraph"/>
              <w:numPr>
                <w:ilvl w:val="0"/>
                <w:numId w:val="5"/>
              </w:numPr>
              <w:tabs>
                <w:tab w:val="left" w:pos="1038"/>
              </w:tabs>
            </w:pPr>
            <w:r w:rsidRPr="00D00889">
              <w:rPr>
                <w:rFonts w:cs="Arial"/>
                <w:color w:val="222222"/>
                <w:shd w:val="clear" w:color="auto" w:fill="FFFFFF"/>
              </w:rPr>
              <w:t xml:space="preserve">YouTube clips on how to make bomboniere One example is "Video tutorial Fazzoletti x Bomboniere".  This video shows a bomboniere being made with coloured confetti </w:t>
            </w:r>
            <w:r w:rsidR="00D00889" w:rsidRPr="00D00889">
              <w:rPr>
                <w:rFonts w:cs="Arial"/>
                <w:color w:val="222222"/>
                <w:shd w:val="clear" w:color="auto" w:fill="FFFFFF"/>
              </w:rPr>
              <w:t>(</w:t>
            </w:r>
            <w:r w:rsidRPr="00D00889">
              <w:rPr>
                <w:rFonts w:cs="Arial"/>
                <w:color w:val="222222"/>
                <w:shd w:val="clear" w:color="auto" w:fill="FFFFFF"/>
              </w:rPr>
              <w:t>could possibly make a comparison with lolly bags at a birthday party</w:t>
            </w:r>
            <w:r w:rsidR="00D00889" w:rsidRPr="00D00889">
              <w:rPr>
                <w:rFonts w:cs="Arial"/>
                <w:color w:val="222222"/>
                <w:shd w:val="clear" w:color="auto" w:fill="FFFFFF"/>
              </w:rPr>
              <w:t>)</w:t>
            </w:r>
            <w:r w:rsidRPr="00D00889">
              <w:rPr>
                <w:rFonts w:cs="Arial"/>
                <w:color w:val="222222"/>
                <w:shd w:val="clear" w:color="auto" w:fill="FFFFFF"/>
              </w:rPr>
              <w:t>.</w:t>
            </w:r>
          </w:p>
          <w:p w:rsidR="00151635" w:rsidRPr="00151635" w:rsidRDefault="00D00889" w:rsidP="00BB252F">
            <w:pPr>
              <w:pStyle w:val="ListParagraph"/>
              <w:numPr>
                <w:ilvl w:val="0"/>
                <w:numId w:val="5"/>
              </w:numPr>
              <w:tabs>
                <w:tab w:val="left" w:pos="1038"/>
              </w:tabs>
            </w:pPr>
            <w:r>
              <w:rPr>
                <w:rFonts w:cs="Arial"/>
                <w:color w:val="222222"/>
                <w:shd w:val="clear" w:color="auto" w:fill="FFFFFF"/>
              </w:rPr>
              <w:t xml:space="preserve">Images of </w:t>
            </w:r>
            <w:r w:rsidR="00BB252F" w:rsidRPr="00D00889">
              <w:rPr>
                <w:rFonts w:cs="Arial"/>
                <w:color w:val="222222"/>
                <w:shd w:val="clear" w:color="auto" w:fill="FFFFFF"/>
              </w:rPr>
              <w:t xml:space="preserve">"confetti" or "bomboniere per </w:t>
            </w:r>
            <w:r>
              <w:rPr>
                <w:rFonts w:cs="Arial"/>
                <w:color w:val="222222"/>
                <w:shd w:val="clear" w:color="auto" w:fill="FFFFFF"/>
              </w:rPr>
              <w:t>matrimoni" from</w:t>
            </w:r>
            <w:r w:rsidR="00BB252F" w:rsidRPr="00D00889">
              <w:rPr>
                <w:rFonts w:cs="Arial"/>
                <w:color w:val="222222"/>
                <w:shd w:val="clear" w:color="auto" w:fill="FFFFFF"/>
              </w:rPr>
              <w:t xml:space="preserve"> Google images or Pinterest </w:t>
            </w:r>
            <w:r w:rsidRPr="00D00889">
              <w:rPr>
                <w:rFonts w:cs="Arial"/>
                <w:color w:val="222222"/>
                <w:shd w:val="clear" w:color="auto" w:fill="FFFFFF"/>
              </w:rPr>
              <w:t>Students could</w:t>
            </w:r>
            <w:r w:rsidR="00BB252F" w:rsidRPr="00D00889">
              <w:rPr>
                <w:rFonts w:cs="Arial"/>
                <w:color w:val="222222"/>
                <w:shd w:val="clear" w:color="auto" w:fill="FFFFFF"/>
              </w:rPr>
              <w:t xml:space="preserve"> categorise bomboniere e.g. Bomboniere per...... battesimo/fidanzimento/comunione/cresima maschile o feminile etc    </w:t>
            </w:r>
          </w:p>
          <w:p w:rsidR="00BB252F" w:rsidRPr="00351892" w:rsidRDefault="00450EE1" w:rsidP="00151635">
            <w:pPr>
              <w:pStyle w:val="ListParagraph"/>
              <w:tabs>
                <w:tab w:val="left" w:pos="1038"/>
              </w:tabs>
            </w:pPr>
            <w:hyperlink r:id="rId15" w:tgtFrame="_blank" w:history="1">
              <w:r w:rsidR="00BB252F">
                <w:rPr>
                  <w:rStyle w:val="Hyperlink"/>
                </w:rPr>
                <w:t>https://pinterest.com/PartyPatti/communion-party-inspiration/</w:t>
              </w:r>
            </w:hyperlink>
          </w:p>
          <w:p w:rsidR="00BB252F" w:rsidRDefault="00BB252F" w:rsidP="00BB252F"/>
        </w:tc>
        <w:tc>
          <w:tcPr>
            <w:tcW w:w="3544" w:type="dxa"/>
          </w:tcPr>
          <w:p w:rsidR="00BB252F" w:rsidRPr="00BB252F" w:rsidRDefault="00BB252F" w:rsidP="00BB252F">
            <w:pPr>
              <w:rPr>
                <w:rFonts w:ascii="Helvetica" w:hAnsi="Helvetica"/>
                <w:b/>
                <w:color w:val="000000"/>
                <w:sz w:val="16"/>
                <w:szCs w:val="16"/>
                <w:shd w:val="clear" w:color="auto" w:fill="FFFFFF"/>
              </w:rPr>
            </w:pPr>
            <w:r w:rsidRPr="00BB252F">
              <w:rPr>
                <w:rFonts w:ascii="Helvetica" w:hAnsi="Helvetica"/>
                <w:b/>
                <w:color w:val="000000"/>
                <w:sz w:val="16"/>
                <w:szCs w:val="16"/>
                <w:shd w:val="clear" w:color="auto" w:fill="FFFFFF"/>
              </w:rPr>
              <w:t xml:space="preserve">Relevant excerpts from Achievement Standards: </w:t>
            </w:r>
          </w:p>
          <w:p w:rsidR="00BB252F" w:rsidRPr="00D00889" w:rsidRDefault="00BB252F" w:rsidP="00BB252F">
            <w:pPr>
              <w:rPr>
                <w:rStyle w:val="apple-converted-space"/>
                <w:color w:val="000000"/>
                <w:sz w:val="16"/>
                <w:szCs w:val="16"/>
                <w:shd w:val="clear" w:color="auto" w:fill="FFFFFF"/>
              </w:rPr>
            </w:pPr>
            <w:r w:rsidRPr="00D00889">
              <w:rPr>
                <w:color w:val="000000"/>
                <w:sz w:val="16"/>
                <w:szCs w:val="16"/>
                <w:shd w:val="clear" w:color="auto" w:fill="FFFFFF"/>
              </w:rPr>
              <w:t>By the end of Year 6, students interact using spoken and written Italian to describe and give information about themselves, family, friends, home and school routines, experiences, interests, preferences and choices.</w:t>
            </w:r>
            <w:r w:rsidRPr="00D00889">
              <w:rPr>
                <w:rStyle w:val="apple-converted-space"/>
                <w:color w:val="000000"/>
                <w:sz w:val="16"/>
                <w:szCs w:val="16"/>
                <w:shd w:val="clear" w:color="auto" w:fill="FFFFFF"/>
              </w:rPr>
              <w:t> </w:t>
            </w:r>
          </w:p>
          <w:p w:rsidR="00BB252F" w:rsidRPr="00D00889" w:rsidRDefault="00BB252F" w:rsidP="00BB252F">
            <w:pPr>
              <w:rPr>
                <w:rStyle w:val="apple-converted-space"/>
                <w:color w:val="000000"/>
                <w:sz w:val="16"/>
                <w:szCs w:val="16"/>
                <w:shd w:val="clear" w:color="auto" w:fill="FFFFFF"/>
              </w:rPr>
            </w:pPr>
          </w:p>
          <w:p w:rsidR="00BB252F" w:rsidRPr="00D00889" w:rsidRDefault="00BB252F" w:rsidP="00BB252F">
            <w:pPr>
              <w:rPr>
                <w:rStyle w:val="apple-converted-space"/>
                <w:color w:val="000000"/>
                <w:sz w:val="16"/>
                <w:szCs w:val="16"/>
                <w:shd w:val="clear" w:color="auto" w:fill="FFFFFF"/>
              </w:rPr>
            </w:pPr>
            <w:r w:rsidRPr="00D00889">
              <w:rPr>
                <w:color w:val="000000"/>
                <w:sz w:val="16"/>
                <w:szCs w:val="16"/>
                <w:shd w:val="clear" w:color="auto" w:fill="FFFFFF"/>
              </w:rPr>
              <w:t>They connect ideas in different informative and creative texts, expressing and extending personal meaning by giving reasons or drawing conclusions.</w:t>
            </w:r>
            <w:r w:rsidRPr="00D00889">
              <w:rPr>
                <w:rStyle w:val="apple-converted-space"/>
                <w:color w:val="000000"/>
                <w:sz w:val="16"/>
                <w:szCs w:val="16"/>
                <w:shd w:val="clear" w:color="auto" w:fill="FFFFFF"/>
              </w:rPr>
              <w:t> </w:t>
            </w:r>
          </w:p>
          <w:p w:rsidR="00BB252F" w:rsidRDefault="00BB252F" w:rsidP="00BB252F">
            <w:pPr>
              <w:widowControl w:val="0"/>
              <w:tabs>
                <w:tab w:val="left" w:pos="1038"/>
              </w:tabs>
              <w:jc w:val="both"/>
            </w:pPr>
            <w:r w:rsidRPr="00D00889">
              <w:rPr>
                <w:color w:val="000000"/>
                <w:sz w:val="16"/>
                <w:szCs w:val="16"/>
                <w:shd w:val="clear" w:color="auto" w:fill="FFFFFF"/>
              </w:rPr>
              <w:t>They recognise and are comfortable with linguistic and cultural differences, understand the multilingual and multicultural character of Australian society. Through questioning and discussion they build intercultural understanding, participating in reflective and comparative work in Italian and English</w:t>
            </w:r>
            <w:r>
              <w:rPr>
                <w:rFonts w:ascii="Helvetica" w:hAnsi="Helvetica"/>
                <w:color w:val="000000"/>
                <w:sz w:val="16"/>
                <w:szCs w:val="16"/>
                <w:shd w:val="clear" w:color="auto" w:fill="FFFFFF"/>
              </w:rPr>
              <w:t>.</w:t>
            </w:r>
          </w:p>
          <w:p w:rsidR="00BB252F" w:rsidRDefault="00BB252F" w:rsidP="00BB252F">
            <w:pPr>
              <w:widowControl w:val="0"/>
              <w:tabs>
                <w:tab w:val="left" w:pos="1038"/>
              </w:tabs>
              <w:jc w:val="both"/>
            </w:pPr>
          </w:p>
          <w:p w:rsidR="00BB252F" w:rsidRPr="00BB252F" w:rsidRDefault="00BB252F" w:rsidP="00BB252F">
            <w:pPr>
              <w:widowControl w:val="0"/>
              <w:tabs>
                <w:tab w:val="left" w:pos="1038"/>
              </w:tabs>
              <w:jc w:val="both"/>
              <w:rPr>
                <w:b/>
              </w:rPr>
            </w:pPr>
            <w:r w:rsidRPr="00BB252F">
              <w:rPr>
                <w:b/>
              </w:rPr>
              <w:t>Evidence of Learning</w:t>
            </w:r>
          </w:p>
          <w:p w:rsidR="00BB252F" w:rsidRPr="00BB252F" w:rsidRDefault="00BB252F" w:rsidP="00BB252F">
            <w:pPr>
              <w:widowControl w:val="0"/>
              <w:tabs>
                <w:tab w:val="left" w:pos="1038"/>
              </w:tabs>
              <w:jc w:val="both"/>
              <w:rPr>
                <w:i/>
              </w:rPr>
            </w:pPr>
            <w:r w:rsidRPr="00BB252F">
              <w:rPr>
                <w:i/>
              </w:rPr>
              <w:t>Student Presentation</w:t>
            </w:r>
          </w:p>
          <w:p w:rsidR="00BB252F" w:rsidRDefault="00BB252F" w:rsidP="00BB252F">
            <w:pPr>
              <w:pStyle w:val="ListParagraph"/>
              <w:widowControl w:val="0"/>
              <w:numPr>
                <w:ilvl w:val="0"/>
                <w:numId w:val="4"/>
              </w:numPr>
              <w:tabs>
                <w:tab w:val="left" w:pos="1038"/>
              </w:tabs>
              <w:ind w:left="317" w:hanging="317"/>
              <w:jc w:val="both"/>
            </w:pPr>
            <w:r>
              <w:t xml:space="preserve">Oral language </w:t>
            </w:r>
          </w:p>
          <w:p w:rsidR="00BB252F" w:rsidRDefault="00BB252F" w:rsidP="00BB252F">
            <w:pPr>
              <w:pStyle w:val="ListParagraph"/>
              <w:widowControl w:val="0"/>
              <w:numPr>
                <w:ilvl w:val="0"/>
                <w:numId w:val="4"/>
              </w:numPr>
              <w:tabs>
                <w:tab w:val="left" w:pos="1038"/>
              </w:tabs>
              <w:ind w:left="317" w:hanging="317"/>
              <w:jc w:val="both"/>
            </w:pPr>
            <w:r>
              <w:t>Written language</w:t>
            </w:r>
          </w:p>
          <w:p w:rsidR="00BB252F" w:rsidRDefault="00BB252F" w:rsidP="00BB252F">
            <w:pPr>
              <w:pStyle w:val="ListParagraph"/>
              <w:widowControl w:val="0"/>
              <w:numPr>
                <w:ilvl w:val="0"/>
                <w:numId w:val="4"/>
              </w:numPr>
              <w:tabs>
                <w:tab w:val="left" w:pos="1038"/>
              </w:tabs>
              <w:ind w:left="317" w:hanging="317"/>
              <w:jc w:val="both"/>
            </w:pPr>
            <w:r>
              <w:t xml:space="preserve">Ability to express intercultural aspects of chosen celebration </w:t>
            </w:r>
          </w:p>
          <w:p w:rsidR="00BB252F" w:rsidRPr="00BB252F" w:rsidRDefault="00BB252F" w:rsidP="00BB252F">
            <w:pPr>
              <w:pStyle w:val="ListParagraph"/>
              <w:widowControl w:val="0"/>
              <w:tabs>
                <w:tab w:val="left" w:pos="1038"/>
              </w:tabs>
              <w:ind w:left="0"/>
              <w:jc w:val="both"/>
              <w:rPr>
                <w:i/>
              </w:rPr>
            </w:pPr>
            <w:r w:rsidRPr="00BB252F">
              <w:rPr>
                <w:i/>
              </w:rPr>
              <w:t>Student Reflection</w:t>
            </w:r>
            <w:r>
              <w:rPr>
                <w:i/>
              </w:rPr>
              <w:t xml:space="preserve"> on Unit</w:t>
            </w:r>
          </w:p>
          <w:p w:rsidR="00BB252F" w:rsidRDefault="00BB252F" w:rsidP="00BB252F">
            <w:pPr>
              <w:widowControl w:val="0"/>
              <w:numPr>
                <w:ilvl w:val="0"/>
                <w:numId w:val="4"/>
              </w:numPr>
              <w:tabs>
                <w:tab w:val="left" w:pos="1038"/>
              </w:tabs>
              <w:ind w:left="317" w:hanging="283"/>
              <w:jc w:val="both"/>
            </w:pPr>
            <w:r>
              <w:t>Ability to reflect on intercultural understandings</w:t>
            </w:r>
          </w:p>
          <w:p w:rsidR="00BB252F" w:rsidRDefault="00BB252F" w:rsidP="00BB252F">
            <w:pPr>
              <w:widowControl w:val="0"/>
              <w:numPr>
                <w:ilvl w:val="0"/>
                <w:numId w:val="4"/>
              </w:numPr>
              <w:tabs>
                <w:tab w:val="left" w:pos="1038"/>
              </w:tabs>
              <w:ind w:left="317" w:hanging="283"/>
              <w:jc w:val="both"/>
            </w:pPr>
            <w:r>
              <w:t>Ability to notice similarities and differences between cultures</w:t>
            </w:r>
          </w:p>
          <w:p w:rsidR="00BB252F" w:rsidRDefault="00BB252F" w:rsidP="00BB252F">
            <w:pPr>
              <w:widowControl w:val="0"/>
              <w:numPr>
                <w:ilvl w:val="0"/>
                <w:numId w:val="4"/>
              </w:numPr>
              <w:tabs>
                <w:tab w:val="left" w:pos="1038"/>
              </w:tabs>
              <w:ind w:left="317" w:hanging="283"/>
              <w:jc w:val="both"/>
            </w:pPr>
            <w:r>
              <w:t>Ability to connect gift giving concepts to values of health, wealth, happiness, fertility and long life</w:t>
            </w:r>
          </w:p>
          <w:p w:rsidR="00BB252F" w:rsidRDefault="00BB252F" w:rsidP="00BB252F"/>
          <w:p w:rsidR="00BB252F" w:rsidRDefault="00BB252F" w:rsidP="00BB252F"/>
        </w:tc>
        <w:tc>
          <w:tcPr>
            <w:tcW w:w="4296" w:type="dxa"/>
          </w:tcPr>
          <w:p w:rsidR="00BB252F" w:rsidRPr="00927394" w:rsidRDefault="00BB252F" w:rsidP="00BB252F">
            <w:pPr>
              <w:tabs>
                <w:tab w:val="left" w:pos="1038"/>
              </w:tabs>
              <w:rPr>
                <w:b/>
              </w:rPr>
            </w:pPr>
            <w:r w:rsidRPr="00927394">
              <w:rPr>
                <w:b/>
              </w:rPr>
              <w:lastRenderedPageBreak/>
              <w:t>Show images of a range of bomboniere for different Italian celebrations.</w:t>
            </w:r>
          </w:p>
          <w:p w:rsidR="00BB252F" w:rsidRDefault="00BB252F" w:rsidP="00BB252F">
            <w:pPr>
              <w:widowControl w:val="0"/>
              <w:numPr>
                <w:ilvl w:val="0"/>
                <w:numId w:val="1"/>
              </w:numPr>
              <w:tabs>
                <w:tab w:val="clear" w:pos="675"/>
                <w:tab w:val="num" w:pos="175"/>
                <w:tab w:val="left" w:pos="1038"/>
              </w:tabs>
              <w:ind w:left="175" w:hanging="142"/>
              <w:jc w:val="both"/>
            </w:pPr>
            <w:r>
              <w:t>encourage students to look carefully &amp; think about what they might be for</w:t>
            </w:r>
          </w:p>
          <w:p w:rsidR="00BB252F" w:rsidRDefault="00BB252F" w:rsidP="00BB252F">
            <w:pPr>
              <w:widowControl w:val="0"/>
              <w:numPr>
                <w:ilvl w:val="0"/>
                <w:numId w:val="1"/>
              </w:numPr>
              <w:tabs>
                <w:tab w:val="clear" w:pos="675"/>
                <w:tab w:val="num" w:pos="175"/>
                <w:tab w:val="left" w:pos="1038"/>
              </w:tabs>
              <w:ind w:left="175" w:hanging="142"/>
              <w:jc w:val="both"/>
            </w:pPr>
            <w:r>
              <w:t>brainstorm the range of Italian celebrations and match images of the bomboniere and the celebration eg. green for engagement, blue for boys christening etc</w:t>
            </w:r>
          </w:p>
          <w:p w:rsidR="00BB252F" w:rsidRPr="00927394" w:rsidRDefault="00BB252F" w:rsidP="00BB252F">
            <w:pPr>
              <w:tabs>
                <w:tab w:val="left" w:pos="1038"/>
              </w:tabs>
              <w:rPr>
                <w:b/>
              </w:rPr>
            </w:pPr>
            <w:r w:rsidRPr="00927394">
              <w:rPr>
                <w:b/>
              </w:rPr>
              <w:t>Show blog of 1</w:t>
            </w:r>
            <w:r w:rsidRPr="00927394">
              <w:rPr>
                <w:b/>
                <w:vertAlign w:val="superscript"/>
              </w:rPr>
              <w:t>st</w:t>
            </w:r>
            <w:r w:rsidRPr="00927394">
              <w:rPr>
                <w:b/>
              </w:rPr>
              <w:t xml:space="preserve"> communion celebration in Italian mountain village</w:t>
            </w:r>
          </w:p>
          <w:p w:rsidR="00BB252F" w:rsidRDefault="00BB252F" w:rsidP="00BB252F">
            <w:pPr>
              <w:widowControl w:val="0"/>
              <w:numPr>
                <w:ilvl w:val="0"/>
                <w:numId w:val="1"/>
              </w:numPr>
              <w:tabs>
                <w:tab w:val="clear" w:pos="675"/>
                <w:tab w:val="num" w:pos="175"/>
                <w:tab w:val="left" w:pos="1038"/>
              </w:tabs>
              <w:ind w:hanging="642"/>
              <w:jc w:val="both"/>
            </w:pPr>
            <w:r>
              <w:t>what do students notice</w:t>
            </w:r>
          </w:p>
          <w:p w:rsidR="00BB252F" w:rsidRDefault="00BB252F" w:rsidP="00BB252F">
            <w:pPr>
              <w:widowControl w:val="0"/>
              <w:numPr>
                <w:ilvl w:val="0"/>
                <w:numId w:val="1"/>
              </w:numPr>
              <w:tabs>
                <w:tab w:val="clear" w:pos="675"/>
                <w:tab w:val="num" w:pos="175"/>
                <w:tab w:val="left" w:pos="1038"/>
              </w:tabs>
              <w:ind w:left="175" w:hanging="142"/>
              <w:jc w:val="both"/>
            </w:pPr>
            <w:r>
              <w:t xml:space="preserve">for those who have had/been to a communion what is similar/different? </w:t>
            </w:r>
          </w:p>
          <w:p w:rsidR="00BB252F" w:rsidRDefault="00BB252F" w:rsidP="00BB252F">
            <w:pPr>
              <w:tabs>
                <w:tab w:val="left" w:pos="1038"/>
              </w:tabs>
            </w:pPr>
            <w:r w:rsidRPr="00927394">
              <w:rPr>
                <w:b/>
              </w:rPr>
              <w:t>Show clips/images of 1</w:t>
            </w:r>
            <w:r w:rsidRPr="00927394">
              <w:rPr>
                <w:b/>
                <w:vertAlign w:val="superscript"/>
              </w:rPr>
              <w:t>st</w:t>
            </w:r>
            <w:r w:rsidRPr="00927394">
              <w:rPr>
                <w:b/>
              </w:rPr>
              <w:t xml:space="preserve"> communion from various countries</w:t>
            </w:r>
            <w:r>
              <w:t xml:space="preserve"> </w:t>
            </w:r>
          </w:p>
          <w:p w:rsidR="00BB252F" w:rsidRDefault="00BB252F" w:rsidP="00BB252F">
            <w:pPr>
              <w:tabs>
                <w:tab w:val="left" w:pos="1038"/>
              </w:tabs>
            </w:pPr>
            <w:r>
              <w:t xml:space="preserve">eg. </w:t>
            </w:r>
            <w:smartTag w:uri="urn:schemas-microsoft-com:office:smarttags" w:element="City">
              <w:r>
                <w:t>Melbourne</w:t>
              </w:r>
            </w:smartTag>
            <w:r>
              <w:t xml:space="preserve">, </w:t>
            </w:r>
            <w:smartTag w:uri="urn:schemas-microsoft-com:office:smarttags" w:element="place">
              <w:smartTag w:uri="urn:schemas-microsoft-com:office:smarttags" w:element="City">
                <w:r>
                  <w:t>Phillipines</w:t>
                </w:r>
              </w:smartTag>
              <w:r>
                <w:t xml:space="preserve">, </w:t>
              </w:r>
              <w:smartTag w:uri="urn:schemas-microsoft-com:office:smarttags" w:element="country-region">
                <w:r>
                  <w:t>South Korea</w:t>
                </w:r>
              </w:smartTag>
            </w:smartTag>
            <w:r>
              <w:t>, Italian city etc</w:t>
            </w:r>
          </w:p>
          <w:p w:rsidR="00BB252F" w:rsidRDefault="00BB252F" w:rsidP="00BB252F">
            <w:pPr>
              <w:widowControl w:val="0"/>
              <w:numPr>
                <w:ilvl w:val="0"/>
                <w:numId w:val="1"/>
              </w:numPr>
              <w:tabs>
                <w:tab w:val="clear" w:pos="675"/>
                <w:tab w:val="num" w:pos="175"/>
                <w:tab w:val="left" w:pos="1038"/>
              </w:tabs>
              <w:ind w:hanging="642"/>
              <w:jc w:val="both"/>
            </w:pPr>
            <w:r>
              <w:t>what do students notice</w:t>
            </w:r>
          </w:p>
          <w:p w:rsidR="00BB252F" w:rsidRDefault="00BB252F" w:rsidP="00BB252F">
            <w:pPr>
              <w:widowControl w:val="0"/>
              <w:numPr>
                <w:ilvl w:val="0"/>
                <w:numId w:val="1"/>
              </w:numPr>
              <w:tabs>
                <w:tab w:val="clear" w:pos="675"/>
                <w:tab w:val="num" w:pos="175"/>
                <w:tab w:val="left" w:pos="1038"/>
              </w:tabs>
              <w:ind w:hanging="642"/>
              <w:jc w:val="both"/>
            </w:pPr>
            <w:r>
              <w:t>what gifts are exchanged?</w:t>
            </w:r>
          </w:p>
          <w:p w:rsidR="00BB252F" w:rsidRDefault="00BB252F" w:rsidP="00BB252F">
            <w:pPr>
              <w:widowControl w:val="0"/>
              <w:numPr>
                <w:ilvl w:val="0"/>
                <w:numId w:val="1"/>
              </w:numPr>
              <w:tabs>
                <w:tab w:val="clear" w:pos="675"/>
                <w:tab w:val="num" w:pos="175"/>
                <w:tab w:val="left" w:pos="1038"/>
              </w:tabs>
              <w:ind w:left="175" w:hanging="642"/>
              <w:jc w:val="both"/>
            </w:pPr>
            <w:r>
              <w:t xml:space="preserve">for those who have had/been to a communion what is similar/different? </w:t>
            </w:r>
          </w:p>
          <w:p w:rsidR="00BB252F" w:rsidRDefault="00BB252F" w:rsidP="00BB252F">
            <w:pPr>
              <w:tabs>
                <w:tab w:val="left" w:pos="1038"/>
              </w:tabs>
              <w:rPr>
                <w:b/>
              </w:rPr>
            </w:pPr>
            <w:r w:rsidRPr="00927394">
              <w:rPr>
                <w:b/>
              </w:rPr>
              <w:t>Encourage students to brainstorm various celebrations from their own cultural background</w:t>
            </w:r>
          </w:p>
          <w:p w:rsidR="00BB252F" w:rsidRDefault="00BB252F" w:rsidP="00BB252F">
            <w:pPr>
              <w:tabs>
                <w:tab w:val="left" w:pos="1038"/>
              </w:tabs>
              <w:rPr>
                <w:b/>
              </w:rPr>
            </w:pPr>
            <w:r>
              <w:rPr>
                <w:b/>
              </w:rPr>
              <w:t xml:space="preserve">- </w:t>
            </w:r>
            <w:r>
              <w:t>what gifts are given for this celebration?</w:t>
            </w:r>
          </w:p>
          <w:p w:rsidR="00BB252F" w:rsidRPr="00BB252F" w:rsidRDefault="00BB252F" w:rsidP="00BB252F">
            <w:pPr>
              <w:tabs>
                <w:tab w:val="left" w:pos="1038"/>
              </w:tabs>
              <w:rPr>
                <w:b/>
              </w:rPr>
            </w:pPr>
            <w:r>
              <w:rPr>
                <w:b/>
              </w:rPr>
              <w:t xml:space="preserve">- </w:t>
            </w:r>
            <w:r>
              <w:t>why are these gifts given?</w:t>
            </w:r>
          </w:p>
          <w:p w:rsidR="00BB252F" w:rsidRPr="00927394" w:rsidRDefault="00BB252F" w:rsidP="00BB252F">
            <w:pPr>
              <w:tabs>
                <w:tab w:val="left" w:pos="1038"/>
              </w:tabs>
              <w:rPr>
                <w:b/>
              </w:rPr>
            </w:pPr>
            <w:r w:rsidRPr="00927394">
              <w:rPr>
                <w:b/>
              </w:rPr>
              <w:t>Students write and present information about a celebration which is meaningful to them using the following 5 key phrases:</w:t>
            </w:r>
          </w:p>
          <w:p w:rsidR="00BB252F" w:rsidRPr="0061624A" w:rsidRDefault="00BB252F" w:rsidP="00BB252F">
            <w:pPr>
              <w:rPr>
                <w:i/>
              </w:rPr>
            </w:pPr>
            <w:r w:rsidRPr="0061624A">
              <w:rPr>
                <w:i/>
              </w:rPr>
              <w:lastRenderedPageBreak/>
              <w:t>My family is from…</w:t>
            </w:r>
          </w:p>
          <w:p w:rsidR="00BB252F" w:rsidRPr="0061624A" w:rsidRDefault="00BB252F" w:rsidP="00BB252F">
            <w:pPr>
              <w:rPr>
                <w:i/>
              </w:rPr>
            </w:pPr>
            <w:r w:rsidRPr="0061624A">
              <w:rPr>
                <w:i/>
              </w:rPr>
              <w:t>We celebrate…</w:t>
            </w:r>
          </w:p>
          <w:p w:rsidR="00BB252F" w:rsidRPr="0061624A" w:rsidRDefault="00BB252F" w:rsidP="00BB252F">
            <w:pPr>
              <w:rPr>
                <w:i/>
              </w:rPr>
            </w:pPr>
            <w:r w:rsidRPr="0061624A">
              <w:rPr>
                <w:i/>
              </w:rPr>
              <w:t>We give…</w:t>
            </w:r>
          </w:p>
          <w:p w:rsidR="00BB252F" w:rsidRPr="0061624A" w:rsidRDefault="00BB252F" w:rsidP="00BB252F">
            <w:pPr>
              <w:rPr>
                <w:i/>
              </w:rPr>
            </w:pPr>
            <w:r w:rsidRPr="0061624A">
              <w:rPr>
                <w:i/>
              </w:rPr>
              <w:t>This represents…</w:t>
            </w:r>
          </w:p>
          <w:p w:rsidR="00BB252F" w:rsidRPr="0061624A" w:rsidRDefault="00BB252F" w:rsidP="00BB252F">
            <w:pPr>
              <w:rPr>
                <w:i/>
              </w:rPr>
            </w:pPr>
            <w:r w:rsidRPr="0061624A">
              <w:rPr>
                <w:i/>
              </w:rPr>
              <w:t>I like this celebration because…</w:t>
            </w:r>
          </w:p>
          <w:p w:rsidR="00BB252F" w:rsidRDefault="00BB252F" w:rsidP="00BB252F">
            <w:pPr>
              <w:tabs>
                <w:tab w:val="left" w:pos="1038"/>
              </w:tabs>
            </w:pPr>
          </w:p>
          <w:p w:rsidR="00BB252F" w:rsidRDefault="00BB252F" w:rsidP="00BB252F">
            <w:pPr>
              <w:tabs>
                <w:tab w:val="left" w:pos="1038"/>
              </w:tabs>
              <w:rPr>
                <w:b/>
              </w:rPr>
            </w:pPr>
            <w:r w:rsidRPr="00927394">
              <w:rPr>
                <w:b/>
              </w:rPr>
              <w:t>Students can make bomboniere relevant to their chosen celebration</w:t>
            </w:r>
          </w:p>
          <w:p w:rsidR="00BB252F" w:rsidRDefault="00BB252F" w:rsidP="00BB252F">
            <w:pPr>
              <w:tabs>
                <w:tab w:val="left" w:pos="1038"/>
              </w:tabs>
            </w:pPr>
            <w:r>
              <w:rPr>
                <w:b/>
              </w:rPr>
              <w:t xml:space="preserve">- </w:t>
            </w:r>
            <w:r>
              <w:t>they need to consider culturally appropriate colors, images etc</w:t>
            </w:r>
          </w:p>
          <w:p w:rsidR="00BB252F" w:rsidRDefault="00BB252F" w:rsidP="00BB252F">
            <w:pPr>
              <w:tabs>
                <w:tab w:val="left" w:pos="1038"/>
              </w:tabs>
            </w:pPr>
            <w:r>
              <w:t>- create a card written in Italian with the name of who the bomboniere is for, the name of the celebration and the date</w:t>
            </w:r>
          </w:p>
          <w:p w:rsidR="00BB252F" w:rsidRPr="00927394" w:rsidRDefault="00BB252F" w:rsidP="00BB252F">
            <w:pPr>
              <w:tabs>
                <w:tab w:val="left" w:pos="1038"/>
              </w:tabs>
              <w:rPr>
                <w:b/>
              </w:rPr>
            </w:pPr>
            <w:r w:rsidRPr="00927394">
              <w:rPr>
                <w:b/>
              </w:rPr>
              <w:t>Students hold an Expo where they share their presentation and show the bomboniere they have made.</w:t>
            </w:r>
          </w:p>
          <w:p w:rsidR="00BB252F" w:rsidRDefault="00BB252F" w:rsidP="00BB252F">
            <w:pPr>
              <w:tabs>
                <w:tab w:val="left" w:pos="1038"/>
              </w:tabs>
            </w:pPr>
            <w:r>
              <w:t>All students need to watch/listen to 4-5 different presentations at the Expo and take notes on similarities and differences between the gift giving at different cultural celebrations.</w:t>
            </w:r>
          </w:p>
          <w:p w:rsidR="00BB252F" w:rsidRDefault="00BB252F" w:rsidP="00BB252F">
            <w:pPr>
              <w:tabs>
                <w:tab w:val="left" w:pos="1038"/>
              </w:tabs>
            </w:pPr>
            <w:bookmarkStart w:id="0" w:name="_GoBack"/>
            <w:bookmarkEnd w:id="0"/>
            <w:r w:rsidRPr="00927394">
              <w:rPr>
                <w:b/>
              </w:rPr>
              <w:t>Ask students to reflect on their learning</w:t>
            </w:r>
            <w:r>
              <w:t xml:space="preserve"> throughout this unit including:</w:t>
            </w:r>
          </w:p>
          <w:p w:rsidR="00BB252F" w:rsidRDefault="00BB252F" w:rsidP="00BB252F">
            <w:pPr>
              <w:widowControl w:val="0"/>
              <w:tabs>
                <w:tab w:val="left" w:pos="1038"/>
              </w:tabs>
              <w:ind w:left="175" w:hanging="142"/>
              <w:jc w:val="both"/>
            </w:pPr>
            <w:r>
              <w:t>- new understandings about Italian celebrations</w:t>
            </w:r>
          </w:p>
          <w:p w:rsidR="00BB252F" w:rsidRDefault="00BB252F" w:rsidP="00BB252F">
            <w:pPr>
              <w:widowControl w:val="0"/>
              <w:numPr>
                <w:ilvl w:val="0"/>
                <w:numId w:val="1"/>
              </w:numPr>
              <w:tabs>
                <w:tab w:val="clear" w:pos="675"/>
                <w:tab w:val="num" w:pos="175"/>
                <w:tab w:val="left" w:pos="1038"/>
              </w:tabs>
              <w:ind w:left="175" w:hanging="142"/>
              <w:jc w:val="both"/>
            </w:pPr>
            <w:r>
              <w:t>similarities and difference between various celebrations from different cultures</w:t>
            </w:r>
          </w:p>
          <w:p w:rsidR="00BB252F" w:rsidRDefault="00BB252F" w:rsidP="00BB252F">
            <w:pPr>
              <w:widowControl w:val="0"/>
              <w:numPr>
                <w:ilvl w:val="0"/>
                <w:numId w:val="1"/>
              </w:numPr>
              <w:tabs>
                <w:tab w:val="clear" w:pos="675"/>
                <w:tab w:val="num" w:pos="175"/>
                <w:tab w:val="left" w:pos="1038"/>
              </w:tabs>
              <w:ind w:left="175" w:hanging="142"/>
              <w:jc w:val="both"/>
            </w:pPr>
            <w:r>
              <w:t>new Italian language learnt</w:t>
            </w:r>
          </w:p>
          <w:p w:rsidR="00BB252F" w:rsidRDefault="00BB252F" w:rsidP="00BB252F">
            <w:pPr>
              <w:widowControl w:val="0"/>
              <w:numPr>
                <w:ilvl w:val="0"/>
                <w:numId w:val="1"/>
              </w:numPr>
              <w:tabs>
                <w:tab w:val="clear" w:pos="675"/>
                <w:tab w:val="num" w:pos="175"/>
                <w:tab w:val="left" w:pos="1038"/>
              </w:tabs>
              <w:ind w:left="175" w:hanging="142"/>
              <w:jc w:val="both"/>
            </w:pPr>
            <w:r>
              <w:t>something they enjoyed</w:t>
            </w:r>
          </w:p>
          <w:p w:rsidR="00BB252F" w:rsidRDefault="00BB252F" w:rsidP="00BB252F">
            <w:pPr>
              <w:widowControl w:val="0"/>
              <w:numPr>
                <w:ilvl w:val="0"/>
                <w:numId w:val="1"/>
              </w:numPr>
              <w:tabs>
                <w:tab w:val="clear" w:pos="675"/>
                <w:tab w:val="num" w:pos="175"/>
                <w:tab w:val="left" w:pos="1038"/>
              </w:tabs>
              <w:ind w:left="175" w:hanging="142"/>
              <w:jc w:val="both"/>
            </w:pPr>
            <w:r>
              <w:t>something interesting they learnt</w:t>
            </w:r>
          </w:p>
          <w:p w:rsidR="00BB252F" w:rsidRDefault="00BB252F" w:rsidP="00BB252F">
            <w:pPr>
              <w:widowControl w:val="0"/>
              <w:numPr>
                <w:ilvl w:val="0"/>
                <w:numId w:val="1"/>
              </w:numPr>
              <w:tabs>
                <w:tab w:val="clear" w:pos="675"/>
                <w:tab w:val="num" w:pos="175"/>
                <w:tab w:val="left" w:pos="1038"/>
              </w:tabs>
              <w:ind w:left="175" w:hanging="142"/>
              <w:jc w:val="both"/>
            </w:pPr>
            <w:r>
              <w:t>something they would like to find out more about</w:t>
            </w:r>
          </w:p>
        </w:tc>
      </w:tr>
    </w:tbl>
    <w:p w:rsidR="00BB252F" w:rsidRDefault="00BB252F" w:rsidP="00BF1504">
      <w:pPr>
        <w:rPr>
          <w:b/>
        </w:rPr>
      </w:pPr>
    </w:p>
    <w:p w:rsidR="00BF1504" w:rsidRDefault="00BF1504" w:rsidP="00BF1504">
      <w:pPr>
        <w:rPr>
          <w:b/>
        </w:rPr>
      </w:pPr>
    </w:p>
    <w:p w:rsidR="00BF1504" w:rsidRDefault="00BF1504" w:rsidP="00BF1504">
      <w:pPr>
        <w:jc w:val="center"/>
        <w:rPr>
          <w:b/>
        </w:rPr>
      </w:pPr>
    </w:p>
    <w:p w:rsidR="00BF1504" w:rsidRDefault="00BF1504"/>
    <w:p w:rsidR="00BF1504" w:rsidRDefault="00BF1504"/>
    <w:sectPr w:rsidR="00BF1504" w:rsidSect="00BF1504">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408" w:rsidRDefault="001B2408" w:rsidP="001B2408">
      <w:pPr>
        <w:spacing w:after="0" w:line="240" w:lineRule="auto"/>
      </w:pPr>
      <w:r>
        <w:separator/>
      </w:r>
    </w:p>
  </w:endnote>
  <w:endnote w:type="continuationSeparator" w:id="0">
    <w:p w:rsidR="001B2408" w:rsidRDefault="001B2408" w:rsidP="001B2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185964"/>
      <w:docPartObj>
        <w:docPartGallery w:val="Page Numbers (Bottom of Page)"/>
        <w:docPartUnique/>
      </w:docPartObj>
    </w:sdtPr>
    <w:sdtEndPr>
      <w:rPr>
        <w:noProof/>
      </w:rPr>
    </w:sdtEndPr>
    <w:sdtContent>
      <w:p w:rsidR="00151635" w:rsidRDefault="00151635">
        <w:pPr>
          <w:pStyle w:val="Footer"/>
          <w:jc w:val="right"/>
        </w:pPr>
        <w:r>
          <w:fldChar w:fldCharType="begin"/>
        </w:r>
        <w:r>
          <w:instrText xml:space="preserve"> PAGE   \* MERGEFORMAT </w:instrText>
        </w:r>
        <w:r>
          <w:fldChar w:fldCharType="separate"/>
        </w:r>
        <w:r w:rsidR="00450EE1">
          <w:rPr>
            <w:noProof/>
          </w:rPr>
          <w:t>2</w:t>
        </w:r>
        <w:r>
          <w:rPr>
            <w:noProof/>
          </w:rPr>
          <w:fldChar w:fldCharType="end"/>
        </w:r>
      </w:p>
    </w:sdtContent>
  </w:sdt>
  <w:p w:rsidR="00151635" w:rsidRDefault="00151635" w:rsidP="00151635">
    <w:pPr>
      <w:pStyle w:val="Footer"/>
    </w:pPr>
    <w:r>
      <w:t>Unit developed by teachers from the South West Italian Network of the Catholic Education Commission of Victoria in collaboration with Kylie Farmer</w:t>
    </w:r>
  </w:p>
  <w:p w:rsidR="00151635" w:rsidRDefault="00151635" w:rsidP="00151635">
    <w:pPr>
      <w:pStyle w:val="Footer"/>
    </w:pPr>
    <w:r>
      <w:t xml:space="preserve">AFMLTA Ready? Set? Go! – Module 3: Handouts – Italian - </w:t>
    </w:r>
    <w:r>
      <w:rPr>
        <w:rFonts w:cs="Arial"/>
      </w:rPr>
      <w:t>©</w:t>
    </w:r>
    <w:r>
      <w:t>AFMLTA 2015. Materials may not be reproduced without permission.</w:t>
    </w:r>
  </w:p>
  <w:p w:rsidR="00151635" w:rsidRDefault="00151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408" w:rsidRDefault="001B2408" w:rsidP="001B2408">
      <w:pPr>
        <w:spacing w:after="0" w:line="240" w:lineRule="auto"/>
      </w:pPr>
      <w:r>
        <w:separator/>
      </w:r>
    </w:p>
  </w:footnote>
  <w:footnote w:type="continuationSeparator" w:id="0">
    <w:p w:rsidR="001B2408" w:rsidRDefault="001B2408" w:rsidP="001B24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FDA"/>
    <w:multiLevelType w:val="hybridMultilevel"/>
    <w:tmpl w:val="B010FE46"/>
    <w:lvl w:ilvl="0" w:tplc="69382480">
      <w:numFmt w:val="bullet"/>
      <w:lvlText w:val="-"/>
      <w:lvlJc w:val="left"/>
      <w:pPr>
        <w:tabs>
          <w:tab w:val="num" w:pos="675"/>
        </w:tabs>
        <w:ind w:left="675" w:hanging="360"/>
      </w:pPr>
      <w:rPr>
        <w:rFonts w:ascii="Century" w:eastAsia="MS Mincho" w:hAnsi="Century" w:cs="Times New Roman" w:hint="default"/>
      </w:rPr>
    </w:lvl>
    <w:lvl w:ilvl="1" w:tplc="0409000B">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
    <w:nsid w:val="32CB5104"/>
    <w:multiLevelType w:val="hybridMultilevel"/>
    <w:tmpl w:val="AC6AD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6724F1B"/>
    <w:multiLevelType w:val="hybridMultilevel"/>
    <w:tmpl w:val="13805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13F1E19"/>
    <w:multiLevelType w:val="hybridMultilevel"/>
    <w:tmpl w:val="AFE6B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E825E00"/>
    <w:multiLevelType w:val="hybridMultilevel"/>
    <w:tmpl w:val="C838C0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7EC81AA5"/>
    <w:multiLevelType w:val="hybridMultilevel"/>
    <w:tmpl w:val="9F4ED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F1504"/>
    <w:rsid w:val="00051ED1"/>
    <w:rsid w:val="00055CD0"/>
    <w:rsid w:val="00075D22"/>
    <w:rsid w:val="001219AA"/>
    <w:rsid w:val="00141975"/>
    <w:rsid w:val="00151635"/>
    <w:rsid w:val="001B2408"/>
    <w:rsid w:val="00214897"/>
    <w:rsid w:val="00351892"/>
    <w:rsid w:val="003D26FE"/>
    <w:rsid w:val="00400579"/>
    <w:rsid w:val="00426014"/>
    <w:rsid w:val="00450EE1"/>
    <w:rsid w:val="005C5283"/>
    <w:rsid w:val="007A07C1"/>
    <w:rsid w:val="007A5AFB"/>
    <w:rsid w:val="00877702"/>
    <w:rsid w:val="00927394"/>
    <w:rsid w:val="009B1136"/>
    <w:rsid w:val="009D378E"/>
    <w:rsid w:val="00B34804"/>
    <w:rsid w:val="00B43610"/>
    <w:rsid w:val="00BB252F"/>
    <w:rsid w:val="00BF1504"/>
    <w:rsid w:val="00C43ECE"/>
    <w:rsid w:val="00D00889"/>
    <w:rsid w:val="00DA09AA"/>
    <w:rsid w:val="00E20E7B"/>
    <w:rsid w:val="00E43B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504"/>
    <w:rPr>
      <w:rFonts w:ascii="Tahoma" w:hAnsi="Tahoma" w:cs="Tahoma"/>
      <w:sz w:val="16"/>
      <w:szCs w:val="16"/>
    </w:rPr>
  </w:style>
  <w:style w:type="table" w:styleId="TableGrid">
    <w:name w:val="Table Grid"/>
    <w:basedOn w:val="TableNormal"/>
    <w:uiPriority w:val="59"/>
    <w:rsid w:val="00BF1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19AA"/>
    <w:pPr>
      <w:ind w:left="720"/>
      <w:contextualSpacing/>
    </w:pPr>
  </w:style>
  <w:style w:type="character" w:styleId="Hyperlink">
    <w:name w:val="Hyperlink"/>
    <w:basedOn w:val="DefaultParagraphFont"/>
    <w:uiPriority w:val="99"/>
    <w:semiHidden/>
    <w:unhideWhenUsed/>
    <w:rsid w:val="00426014"/>
    <w:rPr>
      <w:color w:val="0000FF"/>
      <w:u w:val="single"/>
    </w:rPr>
  </w:style>
  <w:style w:type="character" w:customStyle="1" w:styleId="apple-converted-space">
    <w:name w:val="apple-converted-space"/>
    <w:basedOn w:val="DefaultParagraphFont"/>
    <w:rsid w:val="00400579"/>
  </w:style>
  <w:style w:type="paragraph" w:styleId="Header">
    <w:name w:val="header"/>
    <w:basedOn w:val="Normal"/>
    <w:link w:val="HeaderChar"/>
    <w:uiPriority w:val="99"/>
    <w:unhideWhenUsed/>
    <w:rsid w:val="001B2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408"/>
  </w:style>
  <w:style w:type="paragraph" w:styleId="Footer">
    <w:name w:val="footer"/>
    <w:basedOn w:val="Normal"/>
    <w:link w:val="FooterChar"/>
    <w:uiPriority w:val="99"/>
    <w:unhideWhenUsed/>
    <w:rsid w:val="001B2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504"/>
    <w:rPr>
      <w:rFonts w:ascii="Tahoma" w:hAnsi="Tahoma" w:cs="Tahoma"/>
      <w:sz w:val="16"/>
      <w:szCs w:val="16"/>
    </w:rPr>
  </w:style>
  <w:style w:type="table" w:styleId="TableGrid">
    <w:name w:val="Table Grid"/>
    <w:basedOn w:val="TableNormal"/>
    <w:uiPriority w:val="59"/>
    <w:rsid w:val="00BF1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australiancurriculum.edu.au/glossary/popup?a=L&amp;t=Read"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pinterest.com/PartyPatti/communion-party-inspiration/"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lovebagnidilucca.wordpress.com/2012/07/04/our-italian-1st-holy-communio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728D2E-F5FD-493B-AE3C-9017EF2FC308}"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AU"/>
        </a:p>
      </dgm:t>
    </dgm:pt>
    <dgm:pt modelId="{581D1DC0-4226-4297-860B-2AA336F5BE46}">
      <dgm:prSet phldrT="[Text]"/>
      <dgm:spPr/>
      <dgm:t>
        <a:bodyPr/>
        <a:lstStyle/>
        <a:p>
          <a:r>
            <a:rPr lang="en-AU"/>
            <a:t>Do</a:t>
          </a:r>
        </a:p>
      </dgm:t>
    </dgm:pt>
    <dgm:pt modelId="{2D8B1F6B-A1DF-4018-907A-E2D5A5258615}" type="parTrans" cxnId="{C6F8FD22-F809-4448-90DE-15C071E74306}">
      <dgm:prSet/>
      <dgm:spPr/>
      <dgm:t>
        <a:bodyPr/>
        <a:lstStyle/>
        <a:p>
          <a:endParaRPr lang="en-AU"/>
        </a:p>
      </dgm:t>
    </dgm:pt>
    <dgm:pt modelId="{F4D655DB-EB17-409F-8E91-5DB8E2E4EE02}" type="sibTrans" cxnId="{C6F8FD22-F809-4448-90DE-15C071E74306}">
      <dgm:prSet/>
      <dgm:spPr/>
      <dgm:t>
        <a:bodyPr/>
        <a:lstStyle/>
        <a:p>
          <a:endParaRPr lang="en-AU"/>
        </a:p>
      </dgm:t>
    </dgm:pt>
    <dgm:pt modelId="{6E1EF393-890E-48EC-BB8E-380E2CE585B4}">
      <dgm:prSet phldrT="[Text]"/>
      <dgm:spPr/>
      <dgm:t>
        <a:bodyPr/>
        <a:lstStyle/>
        <a:p>
          <a:r>
            <a:rPr lang="en-AU"/>
            <a:t>Think</a:t>
          </a:r>
        </a:p>
      </dgm:t>
    </dgm:pt>
    <dgm:pt modelId="{9757EA60-191E-4409-BC67-D80EF285BA2B}" type="parTrans" cxnId="{F9D349F2-DB25-4871-BD41-D71D50046CDA}">
      <dgm:prSet/>
      <dgm:spPr/>
      <dgm:t>
        <a:bodyPr/>
        <a:lstStyle/>
        <a:p>
          <a:endParaRPr lang="en-AU"/>
        </a:p>
      </dgm:t>
    </dgm:pt>
    <dgm:pt modelId="{E1280859-A786-4E5D-BC78-AADC360668D6}" type="sibTrans" cxnId="{F9D349F2-DB25-4871-BD41-D71D50046CDA}">
      <dgm:prSet/>
      <dgm:spPr/>
      <dgm:t>
        <a:bodyPr/>
        <a:lstStyle/>
        <a:p>
          <a:endParaRPr lang="en-AU"/>
        </a:p>
      </dgm:t>
    </dgm:pt>
    <dgm:pt modelId="{1D23CFF5-F0AF-48CE-8E4E-3370759A51AF}">
      <dgm:prSet phldrT="[Text]"/>
      <dgm:spPr/>
      <dgm:t>
        <a:bodyPr/>
        <a:lstStyle/>
        <a:p>
          <a:r>
            <a:rPr lang="en-AU"/>
            <a:t>Notice</a:t>
          </a:r>
        </a:p>
      </dgm:t>
    </dgm:pt>
    <dgm:pt modelId="{B232F5CC-C30D-4908-950C-8D008A51530F}" type="parTrans" cxnId="{1AAE8F01-B307-48F7-97AE-127AE496AC52}">
      <dgm:prSet/>
      <dgm:spPr/>
      <dgm:t>
        <a:bodyPr/>
        <a:lstStyle/>
        <a:p>
          <a:endParaRPr lang="en-AU"/>
        </a:p>
      </dgm:t>
    </dgm:pt>
    <dgm:pt modelId="{8EC31C40-CC98-4D7F-BB87-856AFBCFD351}" type="sibTrans" cxnId="{1AAE8F01-B307-48F7-97AE-127AE496AC52}">
      <dgm:prSet/>
      <dgm:spPr/>
      <dgm:t>
        <a:bodyPr/>
        <a:lstStyle/>
        <a:p>
          <a:endParaRPr lang="en-AU"/>
        </a:p>
      </dgm:t>
    </dgm:pt>
    <dgm:pt modelId="{3EBF4D7A-F711-4F8A-9556-4D53351D79FF}">
      <dgm:prSet phldrT="[Text]"/>
      <dgm:spPr/>
      <dgm:t>
        <a:bodyPr/>
        <a:lstStyle/>
        <a:p>
          <a:r>
            <a:rPr lang="en-AU"/>
            <a:t>Compare</a:t>
          </a:r>
        </a:p>
      </dgm:t>
    </dgm:pt>
    <dgm:pt modelId="{4C21D705-51CB-415A-9729-A973B8D941A2}" type="parTrans" cxnId="{5958FAAD-CC7C-4548-B298-C11EA91B6726}">
      <dgm:prSet/>
      <dgm:spPr/>
      <dgm:t>
        <a:bodyPr/>
        <a:lstStyle/>
        <a:p>
          <a:endParaRPr lang="en-AU"/>
        </a:p>
      </dgm:t>
    </dgm:pt>
    <dgm:pt modelId="{8D3DCE2C-F81E-4C41-8E69-0E332EAC98FC}" type="sibTrans" cxnId="{5958FAAD-CC7C-4548-B298-C11EA91B6726}">
      <dgm:prSet/>
      <dgm:spPr/>
      <dgm:t>
        <a:bodyPr/>
        <a:lstStyle/>
        <a:p>
          <a:endParaRPr lang="en-AU"/>
        </a:p>
      </dgm:t>
    </dgm:pt>
    <dgm:pt modelId="{5024B9FF-088B-4FDB-AA7D-EE7D21001C66}">
      <dgm:prSet phldrT="[Text]"/>
      <dgm:spPr/>
      <dgm:t>
        <a:bodyPr/>
        <a:lstStyle/>
        <a:p>
          <a:r>
            <a:rPr lang="en-AU"/>
            <a:t>Reflect</a:t>
          </a:r>
        </a:p>
      </dgm:t>
    </dgm:pt>
    <dgm:pt modelId="{03F1A75B-8099-4A49-AB76-CCACAFE8A809}" type="parTrans" cxnId="{282D5697-C849-4690-95B7-9E02FF504C9B}">
      <dgm:prSet/>
      <dgm:spPr/>
      <dgm:t>
        <a:bodyPr/>
        <a:lstStyle/>
        <a:p>
          <a:endParaRPr lang="en-AU"/>
        </a:p>
      </dgm:t>
    </dgm:pt>
    <dgm:pt modelId="{AF44B137-D637-4E2B-8A19-F631B5C52B21}" type="sibTrans" cxnId="{282D5697-C849-4690-95B7-9E02FF504C9B}">
      <dgm:prSet/>
      <dgm:spPr/>
      <dgm:t>
        <a:bodyPr/>
        <a:lstStyle/>
        <a:p>
          <a:endParaRPr lang="en-AU"/>
        </a:p>
      </dgm:t>
    </dgm:pt>
    <dgm:pt modelId="{AFA830CC-451F-41C8-83EE-B48F2C0625D1}" type="pres">
      <dgm:prSet presAssocID="{6E728D2E-F5FD-493B-AE3C-9017EF2FC308}" presName="cycle" presStyleCnt="0">
        <dgm:presLayoutVars>
          <dgm:dir/>
          <dgm:resizeHandles val="exact"/>
        </dgm:presLayoutVars>
      </dgm:prSet>
      <dgm:spPr/>
      <dgm:t>
        <a:bodyPr/>
        <a:lstStyle/>
        <a:p>
          <a:endParaRPr lang="en-AU"/>
        </a:p>
      </dgm:t>
    </dgm:pt>
    <dgm:pt modelId="{6DC59707-E19A-4665-9DD5-04FF4ADBD005}" type="pres">
      <dgm:prSet presAssocID="{581D1DC0-4226-4297-860B-2AA336F5BE46}" presName="node" presStyleLbl="node1" presStyleIdx="0" presStyleCnt="5">
        <dgm:presLayoutVars>
          <dgm:bulletEnabled val="1"/>
        </dgm:presLayoutVars>
      </dgm:prSet>
      <dgm:spPr/>
      <dgm:t>
        <a:bodyPr/>
        <a:lstStyle/>
        <a:p>
          <a:endParaRPr lang="en-AU"/>
        </a:p>
      </dgm:t>
    </dgm:pt>
    <dgm:pt modelId="{C532362A-1F68-4519-8360-FF7B8ECE06B5}" type="pres">
      <dgm:prSet presAssocID="{F4D655DB-EB17-409F-8E91-5DB8E2E4EE02}" presName="sibTrans" presStyleLbl="sibTrans2D1" presStyleIdx="0" presStyleCnt="5"/>
      <dgm:spPr/>
      <dgm:t>
        <a:bodyPr/>
        <a:lstStyle/>
        <a:p>
          <a:endParaRPr lang="en-AU"/>
        </a:p>
      </dgm:t>
    </dgm:pt>
    <dgm:pt modelId="{DB4939F9-8166-429B-9B55-6A65EBBBD3B2}" type="pres">
      <dgm:prSet presAssocID="{F4D655DB-EB17-409F-8E91-5DB8E2E4EE02}" presName="connectorText" presStyleLbl="sibTrans2D1" presStyleIdx="0" presStyleCnt="5"/>
      <dgm:spPr/>
      <dgm:t>
        <a:bodyPr/>
        <a:lstStyle/>
        <a:p>
          <a:endParaRPr lang="en-AU"/>
        </a:p>
      </dgm:t>
    </dgm:pt>
    <dgm:pt modelId="{94383866-6E3D-4E5E-887E-6F0927EF5595}" type="pres">
      <dgm:prSet presAssocID="{6E1EF393-890E-48EC-BB8E-380E2CE585B4}" presName="node" presStyleLbl="node1" presStyleIdx="1" presStyleCnt="5">
        <dgm:presLayoutVars>
          <dgm:bulletEnabled val="1"/>
        </dgm:presLayoutVars>
      </dgm:prSet>
      <dgm:spPr/>
      <dgm:t>
        <a:bodyPr/>
        <a:lstStyle/>
        <a:p>
          <a:endParaRPr lang="en-AU"/>
        </a:p>
      </dgm:t>
    </dgm:pt>
    <dgm:pt modelId="{EDECE4E7-062B-4747-85E7-4CAC7FCEF92C}" type="pres">
      <dgm:prSet presAssocID="{E1280859-A786-4E5D-BC78-AADC360668D6}" presName="sibTrans" presStyleLbl="sibTrans2D1" presStyleIdx="1" presStyleCnt="5"/>
      <dgm:spPr/>
      <dgm:t>
        <a:bodyPr/>
        <a:lstStyle/>
        <a:p>
          <a:endParaRPr lang="en-AU"/>
        </a:p>
      </dgm:t>
    </dgm:pt>
    <dgm:pt modelId="{D1F2BC80-B97F-4B86-AECA-71132123F632}" type="pres">
      <dgm:prSet presAssocID="{E1280859-A786-4E5D-BC78-AADC360668D6}" presName="connectorText" presStyleLbl="sibTrans2D1" presStyleIdx="1" presStyleCnt="5"/>
      <dgm:spPr/>
      <dgm:t>
        <a:bodyPr/>
        <a:lstStyle/>
        <a:p>
          <a:endParaRPr lang="en-AU"/>
        </a:p>
      </dgm:t>
    </dgm:pt>
    <dgm:pt modelId="{8092F376-5641-4952-A69F-2CF9EE25E375}" type="pres">
      <dgm:prSet presAssocID="{1D23CFF5-F0AF-48CE-8E4E-3370759A51AF}" presName="node" presStyleLbl="node1" presStyleIdx="2" presStyleCnt="5">
        <dgm:presLayoutVars>
          <dgm:bulletEnabled val="1"/>
        </dgm:presLayoutVars>
      </dgm:prSet>
      <dgm:spPr/>
      <dgm:t>
        <a:bodyPr/>
        <a:lstStyle/>
        <a:p>
          <a:endParaRPr lang="en-AU"/>
        </a:p>
      </dgm:t>
    </dgm:pt>
    <dgm:pt modelId="{0D09D10A-6E18-4C25-A5D6-E96F6B32000F}" type="pres">
      <dgm:prSet presAssocID="{8EC31C40-CC98-4D7F-BB87-856AFBCFD351}" presName="sibTrans" presStyleLbl="sibTrans2D1" presStyleIdx="2" presStyleCnt="5"/>
      <dgm:spPr/>
      <dgm:t>
        <a:bodyPr/>
        <a:lstStyle/>
        <a:p>
          <a:endParaRPr lang="en-AU"/>
        </a:p>
      </dgm:t>
    </dgm:pt>
    <dgm:pt modelId="{38A9B49C-1E7C-45AD-B0BB-EC0CB1AC27EA}" type="pres">
      <dgm:prSet presAssocID="{8EC31C40-CC98-4D7F-BB87-856AFBCFD351}" presName="connectorText" presStyleLbl="sibTrans2D1" presStyleIdx="2" presStyleCnt="5"/>
      <dgm:spPr/>
      <dgm:t>
        <a:bodyPr/>
        <a:lstStyle/>
        <a:p>
          <a:endParaRPr lang="en-AU"/>
        </a:p>
      </dgm:t>
    </dgm:pt>
    <dgm:pt modelId="{DD9E855C-720D-4717-9698-806F051EF2D6}" type="pres">
      <dgm:prSet presAssocID="{3EBF4D7A-F711-4F8A-9556-4D53351D79FF}" presName="node" presStyleLbl="node1" presStyleIdx="3" presStyleCnt="5">
        <dgm:presLayoutVars>
          <dgm:bulletEnabled val="1"/>
        </dgm:presLayoutVars>
      </dgm:prSet>
      <dgm:spPr/>
      <dgm:t>
        <a:bodyPr/>
        <a:lstStyle/>
        <a:p>
          <a:endParaRPr lang="en-AU"/>
        </a:p>
      </dgm:t>
    </dgm:pt>
    <dgm:pt modelId="{87F3C756-F962-4BA3-9A77-93297F9895C9}" type="pres">
      <dgm:prSet presAssocID="{8D3DCE2C-F81E-4C41-8E69-0E332EAC98FC}" presName="sibTrans" presStyleLbl="sibTrans2D1" presStyleIdx="3" presStyleCnt="5"/>
      <dgm:spPr/>
      <dgm:t>
        <a:bodyPr/>
        <a:lstStyle/>
        <a:p>
          <a:endParaRPr lang="en-AU"/>
        </a:p>
      </dgm:t>
    </dgm:pt>
    <dgm:pt modelId="{88A9AF56-FB58-4A58-9E59-7051D9DA0EA2}" type="pres">
      <dgm:prSet presAssocID="{8D3DCE2C-F81E-4C41-8E69-0E332EAC98FC}" presName="connectorText" presStyleLbl="sibTrans2D1" presStyleIdx="3" presStyleCnt="5"/>
      <dgm:spPr/>
      <dgm:t>
        <a:bodyPr/>
        <a:lstStyle/>
        <a:p>
          <a:endParaRPr lang="en-AU"/>
        </a:p>
      </dgm:t>
    </dgm:pt>
    <dgm:pt modelId="{ADC4843B-E06E-4465-AC44-48C501BE9C06}" type="pres">
      <dgm:prSet presAssocID="{5024B9FF-088B-4FDB-AA7D-EE7D21001C66}" presName="node" presStyleLbl="node1" presStyleIdx="4" presStyleCnt="5">
        <dgm:presLayoutVars>
          <dgm:bulletEnabled val="1"/>
        </dgm:presLayoutVars>
      </dgm:prSet>
      <dgm:spPr/>
      <dgm:t>
        <a:bodyPr/>
        <a:lstStyle/>
        <a:p>
          <a:endParaRPr lang="en-AU"/>
        </a:p>
      </dgm:t>
    </dgm:pt>
    <dgm:pt modelId="{17A3B015-6CD1-45A3-9007-AE5225AA01C4}" type="pres">
      <dgm:prSet presAssocID="{AF44B137-D637-4E2B-8A19-F631B5C52B21}" presName="sibTrans" presStyleLbl="sibTrans2D1" presStyleIdx="4" presStyleCnt="5"/>
      <dgm:spPr/>
      <dgm:t>
        <a:bodyPr/>
        <a:lstStyle/>
        <a:p>
          <a:endParaRPr lang="en-AU"/>
        </a:p>
      </dgm:t>
    </dgm:pt>
    <dgm:pt modelId="{7A891F00-1C94-40CC-97D6-77797A04988E}" type="pres">
      <dgm:prSet presAssocID="{AF44B137-D637-4E2B-8A19-F631B5C52B21}" presName="connectorText" presStyleLbl="sibTrans2D1" presStyleIdx="4" presStyleCnt="5"/>
      <dgm:spPr/>
      <dgm:t>
        <a:bodyPr/>
        <a:lstStyle/>
        <a:p>
          <a:endParaRPr lang="en-AU"/>
        </a:p>
      </dgm:t>
    </dgm:pt>
  </dgm:ptLst>
  <dgm:cxnLst>
    <dgm:cxn modelId="{5958FAAD-CC7C-4548-B298-C11EA91B6726}" srcId="{6E728D2E-F5FD-493B-AE3C-9017EF2FC308}" destId="{3EBF4D7A-F711-4F8A-9556-4D53351D79FF}" srcOrd="3" destOrd="0" parTransId="{4C21D705-51CB-415A-9729-A973B8D941A2}" sibTransId="{8D3DCE2C-F81E-4C41-8E69-0E332EAC98FC}"/>
    <dgm:cxn modelId="{54D78AAF-D18E-4BB5-A53D-438166119592}" type="presOf" srcId="{6E728D2E-F5FD-493B-AE3C-9017EF2FC308}" destId="{AFA830CC-451F-41C8-83EE-B48F2C0625D1}" srcOrd="0" destOrd="0" presId="urn:microsoft.com/office/officeart/2005/8/layout/cycle2"/>
    <dgm:cxn modelId="{1FBCF981-B15B-4CC0-807F-4FA5708843A0}" type="presOf" srcId="{AF44B137-D637-4E2B-8A19-F631B5C52B21}" destId="{7A891F00-1C94-40CC-97D6-77797A04988E}" srcOrd="1" destOrd="0" presId="urn:microsoft.com/office/officeart/2005/8/layout/cycle2"/>
    <dgm:cxn modelId="{AA3F0302-2A0A-47EA-BDA4-98B4A2343522}" type="presOf" srcId="{8EC31C40-CC98-4D7F-BB87-856AFBCFD351}" destId="{0D09D10A-6E18-4C25-A5D6-E96F6B32000F}" srcOrd="0" destOrd="0" presId="urn:microsoft.com/office/officeart/2005/8/layout/cycle2"/>
    <dgm:cxn modelId="{CF7565C4-72B0-4D3C-A89C-2264C0AD61F8}" type="presOf" srcId="{1D23CFF5-F0AF-48CE-8E4E-3370759A51AF}" destId="{8092F376-5641-4952-A69F-2CF9EE25E375}" srcOrd="0" destOrd="0" presId="urn:microsoft.com/office/officeart/2005/8/layout/cycle2"/>
    <dgm:cxn modelId="{282D5697-C849-4690-95B7-9E02FF504C9B}" srcId="{6E728D2E-F5FD-493B-AE3C-9017EF2FC308}" destId="{5024B9FF-088B-4FDB-AA7D-EE7D21001C66}" srcOrd="4" destOrd="0" parTransId="{03F1A75B-8099-4A49-AB76-CCACAFE8A809}" sibTransId="{AF44B137-D637-4E2B-8A19-F631B5C52B21}"/>
    <dgm:cxn modelId="{C6F8FD22-F809-4448-90DE-15C071E74306}" srcId="{6E728D2E-F5FD-493B-AE3C-9017EF2FC308}" destId="{581D1DC0-4226-4297-860B-2AA336F5BE46}" srcOrd="0" destOrd="0" parTransId="{2D8B1F6B-A1DF-4018-907A-E2D5A5258615}" sibTransId="{F4D655DB-EB17-409F-8E91-5DB8E2E4EE02}"/>
    <dgm:cxn modelId="{DFA2630D-ABBB-441B-9DBA-F82D652C379E}" type="presOf" srcId="{6E1EF393-890E-48EC-BB8E-380E2CE585B4}" destId="{94383866-6E3D-4E5E-887E-6F0927EF5595}" srcOrd="0" destOrd="0" presId="urn:microsoft.com/office/officeart/2005/8/layout/cycle2"/>
    <dgm:cxn modelId="{0FA71975-262E-46D9-A6DC-845099CCCDA5}" type="presOf" srcId="{AF44B137-D637-4E2B-8A19-F631B5C52B21}" destId="{17A3B015-6CD1-45A3-9007-AE5225AA01C4}" srcOrd="0" destOrd="0" presId="urn:microsoft.com/office/officeart/2005/8/layout/cycle2"/>
    <dgm:cxn modelId="{DA5AEFF1-6427-42A1-8D7D-B62C2E34E39F}" type="presOf" srcId="{8D3DCE2C-F81E-4C41-8E69-0E332EAC98FC}" destId="{87F3C756-F962-4BA3-9A77-93297F9895C9}" srcOrd="0" destOrd="0" presId="urn:microsoft.com/office/officeart/2005/8/layout/cycle2"/>
    <dgm:cxn modelId="{42081901-8F33-4AB1-95D3-2B83DED6DEAD}" type="presOf" srcId="{8EC31C40-CC98-4D7F-BB87-856AFBCFD351}" destId="{38A9B49C-1E7C-45AD-B0BB-EC0CB1AC27EA}" srcOrd="1" destOrd="0" presId="urn:microsoft.com/office/officeart/2005/8/layout/cycle2"/>
    <dgm:cxn modelId="{CD456098-6FF5-4091-BA91-254CD2486490}" type="presOf" srcId="{8D3DCE2C-F81E-4C41-8E69-0E332EAC98FC}" destId="{88A9AF56-FB58-4A58-9E59-7051D9DA0EA2}" srcOrd="1" destOrd="0" presId="urn:microsoft.com/office/officeart/2005/8/layout/cycle2"/>
    <dgm:cxn modelId="{AB0E3CA2-ABF1-4C9A-B7F6-73BC6CB85B38}" type="presOf" srcId="{3EBF4D7A-F711-4F8A-9556-4D53351D79FF}" destId="{DD9E855C-720D-4717-9698-806F051EF2D6}" srcOrd="0" destOrd="0" presId="urn:microsoft.com/office/officeart/2005/8/layout/cycle2"/>
    <dgm:cxn modelId="{F9D349F2-DB25-4871-BD41-D71D50046CDA}" srcId="{6E728D2E-F5FD-493B-AE3C-9017EF2FC308}" destId="{6E1EF393-890E-48EC-BB8E-380E2CE585B4}" srcOrd="1" destOrd="0" parTransId="{9757EA60-191E-4409-BC67-D80EF285BA2B}" sibTransId="{E1280859-A786-4E5D-BC78-AADC360668D6}"/>
    <dgm:cxn modelId="{5A9B42AA-0E53-4C53-9FC8-A2D8C7AF38B6}" type="presOf" srcId="{E1280859-A786-4E5D-BC78-AADC360668D6}" destId="{D1F2BC80-B97F-4B86-AECA-71132123F632}" srcOrd="1" destOrd="0" presId="urn:microsoft.com/office/officeart/2005/8/layout/cycle2"/>
    <dgm:cxn modelId="{4F916367-999F-4B97-ADCB-5F12406E8C71}" type="presOf" srcId="{581D1DC0-4226-4297-860B-2AA336F5BE46}" destId="{6DC59707-E19A-4665-9DD5-04FF4ADBD005}" srcOrd="0" destOrd="0" presId="urn:microsoft.com/office/officeart/2005/8/layout/cycle2"/>
    <dgm:cxn modelId="{FC74780B-1ACF-445D-B889-AB3A2C8E8B4B}" type="presOf" srcId="{5024B9FF-088B-4FDB-AA7D-EE7D21001C66}" destId="{ADC4843B-E06E-4465-AC44-48C501BE9C06}" srcOrd="0" destOrd="0" presId="urn:microsoft.com/office/officeart/2005/8/layout/cycle2"/>
    <dgm:cxn modelId="{87D40386-C640-4ED0-B3C5-76EF5423B8C1}" type="presOf" srcId="{F4D655DB-EB17-409F-8E91-5DB8E2E4EE02}" destId="{C532362A-1F68-4519-8360-FF7B8ECE06B5}" srcOrd="0" destOrd="0" presId="urn:microsoft.com/office/officeart/2005/8/layout/cycle2"/>
    <dgm:cxn modelId="{12090613-873E-4F39-A6B0-9B4CB593A7D5}" type="presOf" srcId="{E1280859-A786-4E5D-BC78-AADC360668D6}" destId="{EDECE4E7-062B-4747-85E7-4CAC7FCEF92C}" srcOrd="0" destOrd="0" presId="urn:microsoft.com/office/officeart/2005/8/layout/cycle2"/>
    <dgm:cxn modelId="{1AAE8F01-B307-48F7-97AE-127AE496AC52}" srcId="{6E728D2E-F5FD-493B-AE3C-9017EF2FC308}" destId="{1D23CFF5-F0AF-48CE-8E4E-3370759A51AF}" srcOrd="2" destOrd="0" parTransId="{B232F5CC-C30D-4908-950C-8D008A51530F}" sibTransId="{8EC31C40-CC98-4D7F-BB87-856AFBCFD351}"/>
    <dgm:cxn modelId="{E9515244-A6E8-4E31-84F1-E78C4047C38C}" type="presOf" srcId="{F4D655DB-EB17-409F-8E91-5DB8E2E4EE02}" destId="{DB4939F9-8166-429B-9B55-6A65EBBBD3B2}" srcOrd="1" destOrd="0" presId="urn:microsoft.com/office/officeart/2005/8/layout/cycle2"/>
    <dgm:cxn modelId="{794ACD41-7DEB-4511-B23B-9D57E713D1EC}" type="presParOf" srcId="{AFA830CC-451F-41C8-83EE-B48F2C0625D1}" destId="{6DC59707-E19A-4665-9DD5-04FF4ADBD005}" srcOrd="0" destOrd="0" presId="urn:microsoft.com/office/officeart/2005/8/layout/cycle2"/>
    <dgm:cxn modelId="{B53C1C3A-8BC8-479A-989A-8898DF0B9D75}" type="presParOf" srcId="{AFA830CC-451F-41C8-83EE-B48F2C0625D1}" destId="{C532362A-1F68-4519-8360-FF7B8ECE06B5}" srcOrd="1" destOrd="0" presId="urn:microsoft.com/office/officeart/2005/8/layout/cycle2"/>
    <dgm:cxn modelId="{D4B2A837-32BE-4960-A4E7-133F97131DE9}" type="presParOf" srcId="{C532362A-1F68-4519-8360-FF7B8ECE06B5}" destId="{DB4939F9-8166-429B-9B55-6A65EBBBD3B2}" srcOrd="0" destOrd="0" presId="urn:microsoft.com/office/officeart/2005/8/layout/cycle2"/>
    <dgm:cxn modelId="{34650617-D97D-4985-99BD-96DFDC41D520}" type="presParOf" srcId="{AFA830CC-451F-41C8-83EE-B48F2C0625D1}" destId="{94383866-6E3D-4E5E-887E-6F0927EF5595}" srcOrd="2" destOrd="0" presId="urn:microsoft.com/office/officeart/2005/8/layout/cycle2"/>
    <dgm:cxn modelId="{A7801254-E83E-4FEC-B4F4-38A679A3E62D}" type="presParOf" srcId="{AFA830CC-451F-41C8-83EE-B48F2C0625D1}" destId="{EDECE4E7-062B-4747-85E7-4CAC7FCEF92C}" srcOrd="3" destOrd="0" presId="urn:microsoft.com/office/officeart/2005/8/layout/cycle2"/>
    <dgm:cxn modelId="{34FD90DE-0FFB-4A8F-9090-1000A20E7796}" type="presParOf" srcId="{EDECE4E7-062B-4747-85E7-4CAC7FCEF92C}" destId="{D1F2BC80-B97F-4B86-AECA-71132123F632}" srcOrd="0" destOrd="0" presId="urn:microsoft.com/office/officeart/2005/8/layout/cycle2"/>
    <dgm:cxn modelId="{80C30F81-3297-431E-B2DB-D752CD56EC7E}" type="presParOf" srcId="{AFA830CC-451F-41C8-83EE-B48F2C0625D1}" destId="{8092F376-5641-4952-A69F-2CF9EE25E375}" srcOrd="4" destOrd="0" presId="urn:microsoft.com/office/officeart/2005/8/layout/cycle2"/>
    <dgm:cxn modelId="{99834A55-BB25-417F-A0FF-1A83E371E7EE}" type="presParOf" srcId="{AFA830CC-451F-41C8-83EE-B48F2C0625D1}" destId="{0D09D10A-6E18-4C25-A5D6-E96F6B32000F}" srcOrd="5" destOrd="0" presId="urn:microsoft.com/office/officeart/2005/8/layout/cycle2"/>
    <dgm:cxn modelId="{936F2C84-D7D7-4ACB-9D50-5671C4BD5C08}" type="presParOf" srcId="{0D09D10A-6E18-4C25-A5D6-E96F6B32000F}" destId="{38A9B49C-1E7C-45AD-B0BB-EC0CB1AC27EA}" srcOrd="0" destOrd="0" presId="urn:microsoft.com/office/officeart/2005/8/layout/cycle2"/>
    <dgm:cxn modelId="{B2ACE002-64B4-4516-A92C-4237D836B3D7}" type="presParOf" srcId="{AFA830CC-451F-41C8-83EE-B48F2C0625D1}" destId="{DD9E855C-720D-4717-9698-806F051EF2D6}" srcOrd="6" destOrd="0" presId="urn:microsoft.com/office/officeart/2005/8/layout/cycle2"/>
    <dgm:cxn modelId="{9E8169FA-DD44-47E6-94CC-17FBA849C716}" type="presParOf" srcId="{AFA830CC-451F-41C8-83EE-B48F2C0625D1}" destId="{87F3C756-F962-4BA3-9A77-93297F9895C9}" srcOrd="7" destOrd="0" presId="urn:microsoft.com/office/officeart/2005/8/layout/cycle2"/>
    <dgm:cxn modelId="{6EF3F37B-019C-4D73-B95D-7209CDE53106}" type="presParOf" srcId="{87F3C756-F962-4BA3-9A77-93297F9895C9}" destId="{88A9AF56-FB58-4A58-9E59-7051D9DA0EA2}" srcOrd="0" destOrd="0" presId="urn:microsoft.com/office/officeart/2005/8/layout/cycle2"/>
    <dgm:cxn modelId="{8E8ACB67-AB04-4017-8388-460BBB6C878A}" type="presParOf" srcId="{AFA830CC-451F-41C8-83EE-B48F2C0625D1}" destId="{ADC4843B-E06E-4465-AC44-48C501BE9C06}" srcOrd="8" destOrd="0" presId="urn:microsoft.com/office/officeart/2005/8/layout/cycle2"/>
    <dgm:cxn modelId="{4677B6DB-7317-4FFB-90CB-43F76D2D82D4}" type="presParOf" srcId="{AFA830CC-451F-41C8-83EE-B48F2C0625D1}" destId="{17A3B015-6CD1-45A3-9007-AE5225AA01C4}" srcOrd="9" destOrd="0" presId="urn:microsoft.com/office/officeart/2005/8/layout/cycle2"/>
    <dgm:cxn modelId="{6EB5A654-CFF9-4ECC-B22A-41F6C91BA97B}" type="presParOf" srcId="{17A3B015-6CD1-45A3-9007-AE5225AA01C4}" destId="{7A891F00-1C94-40CC-97D6-77797A04988E}" srcOrd="0" destOrd="0" presId="urn:microsoft.com/office/officeart/2005/8/layout/cycle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C59707-E19A-4665-9DD5-04FF4ADBD005}">
      <dsp:nvSpPr>
        <dsp:cNvPr id="0" name=""/>
        <dsp:cNvSpPr/>
      </dsp:nvSpPr>
      <dsp:spPr>
        <a:xfrm>
          <a:off x="852506" y="272"/>
          <a:ext cx="443827" cy="44382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AU" sz="600" kern="1200"/>
            <a:t>Do</a:t>
          </a:r>
        </a:p>
      </dsp:txBody>
      <dsp:txXfrm>
        <a:off x="917503" y="65269"/>
        <a:ext cx="313833" cy="313833"/>
      </dsp:txXfrm>
    </dsp:sp>
    <dsp:sp modelId="{C532362A-1F68-4519-8360-FF7B8ECE06B5}">
      <dsp:nvSpPr>
        <dsp:cNvPr id="0" name=""/>
        <dsp:cNvSpPr/>
      </dsp:nvSpPr>
      <dsp:spPr>
        <a:xfrm rot="2160000">
          <a:off x="1282368" y="341326"/>
          <a:ext cx="118240" cy="1497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AU" sz="500" kern="1200"/>
        </a:p>
      </dsp:txBody>
      <dsp:txXfrm>
        <a:off x="1285755" y="360859"/>
        <a:ext cx="82768" cy="89875"/>
      </dsp:txXfrm>
    </dsp:sp>
    <dsp:sp modelId="{94383866-6E3D-4E5E-887E-6F0927EF5595}">
      <dsp:nvSpPr>
        <dsp:cNvPr id="0" name=""/>
        <dsp:cNvSpPr/>
      </dsp:nvSpPr>
      <dsp:spPr>
        <a:xfrm>
          <a:off x="1392057" y="392279"/>
          <a:ext cx="443827" cy="44382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AU" sz="600" kern="1200"/>
            <a:t>Think</a:t>
          </a:r>
        </a:p>
      </dsp:txBody>
      <dsp:txXfrm>
        <a:off x="1457054" y="457276"/>
        <a:ext cx="313833" cy="313833"/>
      </dsp:txXfrm>
    </dsp:sp>
    <dsp:sp modelId="{EDECE4E7-062B-4747-85E7-4CAC7FCEF92C}">
      <dsp:nvSpPr>
        <dsp:cNvPr id="0" name=""/>
        <dsp:cNvSpPr/>
      </dsp:nvSpPr>
      <dsp:spPr>
        <a:xfrm rot="6480000">
          <a:off x="1452840" y="853254"/>
          <a:ext cx="118240" cy="1497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AU" sz="500" kern="1200"/>
        </a:p>
      </dsp:txBody>
      <dsp:txXfrm rot="10800000">
        <a:off x="1476057" y="866344"/>
        <a:ext cx="82768" cy="89875"/>
      </dsp:txXfrm>
    </dsp:sp>
    <dsp:sp modelId="{8092F376-5641-4952-A69F-2CF9EE25E375}">
      <dsp:nvSpPr>
        <dsp:cNvPr id="0" name=""/>
        <dsp:cNvSpPr/>
      </dsp:nvSpPr>
      <dsp:spPr>
        <a:xfrm>
          <a:off x="1185967" y="1026560"/>
          <a:ext cx="443827" cy="44382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AU" sz="600" kern="1200"/>
            <a:t>Notice</a:t>
          </a:r>
        </a:p>
      </dsp:txBody>
      <dsp:txXfrm>
        <a:off x="1250964" y="1091557"/>
        <a:ext cx="313833" cy="313833"/>
      </dsp:txXfrm>
    </dsp:sp>
    <dsp:sp modelId="{0D09D10A-6E18-4C25-A5D6-E96F6B32000F}">
      <dsp:nvSpPr>
        <dsp:cNvPr id="0" name=""/>
        <dsp:cNvSpPr/>
      </dsp:nvSpPr>
      <dsp:spPr>
        <a:xfrm rot="10800000">
          <a:off x="1018646" y="1173577"/>
          <a:ext cx="118240" cy="1497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AU" sz="500" kern="1200"/>
        </a:p>
      </dsp:txBody>
      <dsp:txXfrm rot="10800000">
        <a:off x="1054118" y="1203535"/>
        <a:ext cx="82768" cy="89875"/>
      </dsp:txXfrm>
    </dsp:sp>
    <dsp:sp modelId="{DD9E855C-720D-4717-9698-806F051EF2D6}">
      <dsp:nvSpPr>
        <dsp:cNvPr id="0" name=""/>
        <dsp:cNvSpPr/>
      </dsp:nvSpPr>
      <dsp:spPr>
        <a:xfrm>
          <a:off x="519044" y="1026560"/>
          <a:ext cx="443827" cy="44382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AU" sz="600" kern="1200"/>
            <a:t>Compare</a:t>
          </a:r>
        </a:p>
      </dsp:txBody>
      <dsp:txXfrm>
        <a:off x="584041" y="1091557"/>
        <a:ext cx="313833" cy="313833"/>
      </dsp:txXfrm>
    </dsp:sp>
    <dsp:sp modelId="{87F3C756-F962-4BA3-9A77-93297F9895C9}">
      <dsp:nvSpPr>
        <dsp:cNvPr id="0" name=""/>
        <dsp:cNvSpPr/>
      </dsp:nvSpPr>
      <dsp:spPr>
        <a:xfrm rot="15120000">
          <a:off x="579827" y="859620"/>
          <a:ext cx="118240" cy="1497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AU" sz="500" kern="1200"/>
        </a:p>
      </dsp:txBody>
      <dsp:txXfrm rot="10800000">
        <a:off x="603044" y="906446"/>
        <a:ext cx="82768" cy="89875"/>
      </dsp:txXfrm>
    </dsp:sp>
    <dsp:sp modelId="{ADC4843B-E06E-4465-AC44-48C501BE9C06}">
      <dsp:nvSpPr>
        <dsp:cNvPr id="0" name=""/>
        <dsp:cNvSpPr/>
      </dsp:nvSpPr>
      <dsp:spPr>
        <a:xfrm>
          <a:off x="312954" y="392279"/>
          <a:ext cx="443827" cy="44382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AU" sz="600" kern="1200"/>
            <a:t>Reflect</a:t>
          </a:r>
        </a:p>
      </dsp:txBody>
      <dsp:txXfrm>
        <a:off x="377951" y="457276"/>
        <a:ext cx="313833" cy="313833"/>
      </dsp:txXfrm>
    </dsp:sp>
    <dsp:sp modelId="{17A3B015-6CD1-45A3-9007-AE5225AA01C4}">
      <dsp:nvSpPr>
        <dsp:cNvPr id="0" name=""/>
        <dsp:cNvSpPr/>
      </dsp:nvSpPr>
      <dsp:spPr>
        <a:xfrm rot="19440000">
          <a:off x="742816" y="345260"/>
          <a:ext cx="118240" cy="1497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AU" sz="500" kern="1200"/>
        </a:p>
      </dsp:txBody>
      <dsp:txXfrm>
        <a:off x="746203" y="385643"/>
        <a:ext cx="82768" cy="8987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62"/>
    <w:rsid w:val="001B6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76CDDCD01148ACBE2B3C438D3FBCF3">
    <w:name w:val="AF76CDDCD01148ACBE2B3C438D3FBCF3"/>
    <w:rsid w:val="001B6F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76CDDCD01148ACBE2B3C438D3FBCF3">
    <w:name w:val="AF76CDDCD01148ACBE2B3C438D3FBCF3"/>
    <w:rsid w:val="001B6F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Reception</cp:lastModifiedBy>
  <cp:revision>2</cp:revision>
  <cp:lastPrinted>2013-05-23T01:17:00Z</cp:lastPrinted>
  <dcterms:created xsi:type="dcterms:W3CDTF">2015-02-09T01:04:00Z</dcterms:created>
  <dcterms:modified xsi:type="dcterms:W3CDTF">2015-02-09T01:04:00Z</dcterms:modified>
</cp:coreProperties>
</file>